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06D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GF—2015—0212</w:t>
      </w:r>
    </w:p>
    <w:p w14:paraId="02F27D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合同编号：_________</w:t>
      </w:r>
    </w:p>
    <w:p w14:paraId="1F5D4A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p>
    <w:p w14:paraId="1B0423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center"/>
        <w:rPr>
          <w:rFonts w:hint="eastAsia" w:ascii="微软雅黑" w:hAnsi="微软雅黑" w:eastAsia="微软雅黑" w:cs="微软雅黑"/>
          <w:i w:val="0"/>
          <w:caps w:val="0"/>
          <w:color w:val="848484"/>
          <w:spacing w:val="0"/>
          <w:sz w:val="36"/>
          <w:szCs w:val="36"/>
        </w:rPr>
      </w:pPr>
      <w:bookmarkStart w:id="115" w:name="_GoBack"/>
      <w:r>
        <w:rPr>
          <w:rFonts w:hint="eastAsia" w:ascii="微软雅黑" w:hAnsi="微软雅黑" w:eastAsia="微软雅黑" w:cs="微软雅黑"/>
          <w:b/>
          <w:i w:val="0"/>
          <w:caps w:val="0"/>
          <w:color w:val="000000"/>
          <w:spacing w:val="0"/>
          <w:kern w:val="0"/>
          <w:sz w:val="36"/>
          <w:szCs w:val="36"/>
          <w:shd w:val="clear" w:fill="FFFFFF"/>
          <w:lang w:val="en-US" w:eastAsia="zh-CN" w:bidi="ar"/>
        </w:rPr>
        <w:t>建设工程造价咨询合同</w:t>
      </w:r>
      <w:r>
        <w:rPr>
          <w:rFonts w:hint="eastAsia" w:ascii="微软雅黑" w:hAnsi="微软雅黑" w:eastAsia="微软雅黑" w:cs="微软雅黑"/>
          <w:i w:val="0"/>
          <w:caps w:val="0"/>
          <w:color w:val="848484"/>
          <w:spacing w:val="0"/>
          <w:kern w:val="0"/>
          <w:sz w:val="36"/>
          <w:szCs w:val="36"/>
          <w:shd w:val="clear" w:fill="FFFFFF"/>
          <w:lang w:val="en-US" w:eastAsia="zh-CN" w:bidi="ar"/>
        </w:rPr>
        <w:br w:type="textWrapping"/>
      </w:r>
      <w:r>
        <w:rPr>
          <w:rFonts w:hint="eastAsia" w:ascii="微软雅黑" w:hAnsi="微软雅黑" w:eastAsia="微软雅黑" w:cs="微软雅黑"/>
          <w:b/>
          <w:i w:val="0"/>
          <w:caps w:val="0"/>
          <w:color w:val="000000"/>
          <w:spacing w:val="0"/>
          <w:kern w:val="0"/>
          <w:sz w:val="36"/>
          <w:szCs w:val="36"/>
          <w:shd w:val="clear" w:fill="FFFFFF"/>
          <w:lang w:val="en-US" w:eastAsia="zh-CN" w:bidi="ar"/>
        </w:rPr>
        <w:t>（示范文本）</w:t>
      </w:r>
    </w:p>
    <w:p w14:paraId="5F17AE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center"/>
        <w:rPr>
          <w:rFonts w:hint="eastAsia" w:ascii="微软雅黑" w:hAnsi="微软雅黑" w:eastAsia="微软雅黑" w:cs="微软雅黑"/>
          <w:i w:val="0"/>
          <w:caps w:val="0"/>
          <w:color w:val="848484"/>
          <w:spacing w:val="0"/>
          <w:sz w:val="36"/>
          <w:szCs w:val="36"/>
        </w:rPr>
      </w:pPr>
    </w:p>
    <w:bookmarkEnd w:id="115"/>
    <w:p w14:paraId="654E5BC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center"/>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sz w:val="24"/>
          <w:szCs w:val="24"/>
          <w:shd w:val="clear" w:fill="FFFFFF"/>
        </w:rPr>
        <w:t>住</w:t>
      </w:r>
      <w:r>
        <w:rPr>
          <w:rFonts w:hint="eastAsia" w:ascii="微软雅黑" w:hAnsi="微软雅黑" w:eastAsia="微软雅黑" w:cs="微软雅黑"/>
          <w:b/>
          <w:i w:val="0"/>
          <w:caps w:val="0"/>
          <w:color w:val="848484"/>
          <w:spacing w:val="0"/>
          <w:sz w:val="24"/>
          <w:szCs w:val="24"/>
          <w:shd w:val="clear" w:fill="FFFFFF"/>
          <w:lang w:eastAsia="zh-CN"/>
        </w:rPr>
        <w:t xml:space="preserve"> </w:t>
      </w:r>
      <w:r>
        <w:rPr>
          <w:rFonts w:hint="eastAsia" w:ascii="微软雅黑" w:hAnsi="微软雅黑" w:eastAsia="微软雅黑" w:cs="微软雅黑"/>
          <w:b/>
          <w:i w:val="0"/>
          <w:caps w:val="0"/>
          <w:color w:val="000000"/>
          <w:spacing w:val="0"/>
          <w:sz w:val="24"/>
          <w:szCs w:val="24"/>
          <w:shd w:val="clear" w:fill="FFFFFF"/>
        </w:rPr>
        <w:t>房</w:t>
      </w:r>
      <w:r>
        <w:rPr>
          <w:rFonts w:hint="eastAsia" w:ascii="微软雅黑" w:hAnsi="微软雅黑" w:eastAsia="微软雅黑" w:cs="微软雅黑"/>
          <w:b/>
          <w:i w:val="0"/>
          <w:caps w:val="0"/>
          <w:color w:val="848484"/>
          <w:spacing w:val="0"/>
          <w:sz w:val="24"/>
          <w:szCs w:val="24"/>
          <w:shd w:val="clear" w:fill="FFFFFF"/>
          <w:lang w:eastAsia="zh-CN"/>
        </w:rPr>
        <w:t xml:space="preserve"> </w:t>
      </w:r>
      <w:r>
        <w:rPr>
          <w:rFonts w:hint="eastAsia" w:ascii="微软雅黑" w:hAnsi="微软雅黑" w:eastAsia="微软雅黑" w:cs="微软雅黑"/>
          <w:b/>
          <w:i w:val="0"/>
          <w:caps w:val="0"/>
          <w:color w:val="000000"/>
          <w:spacing w:val="0"/>
          <w:sz w:val="24"/>
          <w:szCs w:val="24"/>
          <w:shd w:val="clear" w:fill="FFFFFF"/>
        </w:rPr>
        <w:t>和</w:t>
      </w:r>
      <w:r>
        <w:rPr>
          <w:rFonts w:hint="eastAsia" w:ascii="微软雅黑" w:hAnsi="微软雅黑" w:eastAsia="微软雅黑" w:cs="微软雅黑"/>
          <w:b/>
          <w:i w:val="0"/>
          <w:caps w:val="0"/>
          <w:color w:val="848484"/>
          <w:spacing w:val="0"/>
          <w:sz w:val="24"/>
          <w:szCs w:val="24"/>
          <w:shd w:val="clear" w:fill="FFFFFF"/>
          <w:lang w:eastAsia="zh-CN"/>
        </w:rPr>
        <w:t xml:space="preserve"> </w:t>
      </w:r>
      <w:r>
        <w:rPr>
          <w:rFonts w:hint="eastAsia" w:ascii="微软雅黑" w:hAnsi="微软雅黑" w:eastAsia="微软雅黑" w:cs="微软雅黑"/>
          <w:b/>
          <w:i w:val="0"/>
          <w:caps w:val="0"/>
          <w:color w:val="000000"/>
          <w:spacing w:val="0"/>
          <w:sz w:val="24"/>
          <w:szCs w:val="24"/>
          <w:shd w:val="clear" w:fill="FFFFFF"/>
        </w:rPr>
        <w:t>城</w:t>
      </w:r>
      <w:r>
        <w:rPr>
          <w:rFonts w:hint="eastAsia" w:ascii="微软雅黑" w:hAnsi="微软雅黑" w:eastAsia="微软雅黑" w:cs="微软雅黑"/>
          <w:b/>
          <w:i w:val="0"/>
          <w:caps w:val="0"/>
          <w:color w:val="848484"/>
          <w:spacing w:val="0"/>
          <w:sz w:val="24"/>
          <w:szCs w:val="24"/>
          <w:shd w:val="clear" w:fill="FFFFFF"/>
          <w:lang w:eastAsia="zh-CN"/>
        </w:rPr>
        <w:t xml:space="preserve"> </w:t>
      </w:r>
      <w:r>
        <w:rPr>
          <w:rFonts w:hint="eastAsia" w:ascii="微软雅黑" w:hAnsi="微软雅黑" w:eastAsia="微软雅黑" w:cs="微软雅黑"/>
          <w:b/>
          <w:i w:val="0"/>
          <w:caps w:val="0"/>
          <w:color w:val="000000"/>
          <w:spacing w:val="0"/>
          <w:sz w:val="24"/>
          <w:szCs w:val="24"/>
          <w:shd w:val="clear" w:fill="FFFFFF"/>
        </w:rPr>
        <w:t>乡</w:t>
      </w:r>
      <w:r>
        <w:rPr>
          <w:rFonts w:hint="eastAsia" w:ascii="微软雅黑" w:hAnsi="微软雅黑" w:eastAsia="微软雅黑" w:cs="微软雅黑"/>
          <w:b/>
          <w:i w:val="0"/>
          <w:caps w:val="0"/>
          <w:color w:val="848484"/>
          <w:spacing w:val="0"/>
          <w:sz w:val="24"/>
          <w:szCs w:val="24"/>
          <w:shd w:val="clear" w:fill="FFFFFF"/>
          <w:lang w:eastAsia="zh-CN"/>
        </w:rPr>
        <w:t xml:space="preserve"> </w:t>
      </w:r>
      <w:r>
        <w:rPr>
          <w:rFonts w:hint="eastAsia" w:ascii="微软雅黑" w:hAnsi="微软雅黑" w:eastAsia="微软雅黑" w:cs="微软雅黑"/>
          <w:b/>
          <w:i w:val="0"/>
          <w:caps w:val="0"/>
          <w:color w:val="000000"/>
          <w:spacing w:val="0"/>
          <w:sz w:val="24"/>
          <w:szCs w:val="24"/>
          <w:shd w:val="clear" w:fill="FFFFFF"/>
        </w:rPr>
        <w:t>建</w:t>
      </w:r>
      <w:r>
        <w:rPr>
          <w:rFonts w:hint="eastAsia" w:ascii="微软雅黑" w:hAnsi="微软雅黑" w:eastAsia="微软雅黑" w:cs="微软雅黑"/>
          <w:b/>
          <w:i w:val="0"/>
          <w:caps w:val="0"/>
          <w:color w:val="848484"/>
          <w:spacing w:val="0"/>
          <w:sz w:val="24"/>
          <w:szCs w:val="24"/>
          <w:shd w:val="clear" w:fill="FFFFFF"/>
          <w:lang w:eastAsia="zh-CN"/>
        </w:rPr>
        <w:t xml:space="preserve"> </w:t>
      </w:r>
      <w:r>
        <w:rPr>
          <w:rFonts w:hint="eastAsia" w:ascii="微软雅黑" w:hAnsi="微软雅黑" w:eastAsia="微软雅黑" w:cs="微软雅黑"/>
          <w:b/>
          <w:i w:val="0"/>
          <w:caps w:val="0"/>
          <w:color w:val="000000"/>
          <w:spacing w:val="0"/>
          <w:sz w:val="24"/>
          <w:szCs w:val="24"/>
          <w:shd w:val="clear" w:fill="FFFFFF"/>
        </w:rPr>
        <w:t>设</w:t>
      </w:r>
      <w:r>
        <w:rPr>
          <w:rFonts w:hint="eastAsia" w:ascii="微软雅黑" w:hAnsi="微软雅黑" w:eastAsia="微软雅黑" w:cs="微软雅黑"/>
          <w:b/>
          <w:i w:val="0"/>
          <w:caps w:val="0"/>
          <w:color w:val="848484"/>
          <w:spacing w:val="0"/>
          <w:sz w:val="24"/>
          <w:szCs w:val="24"/>
          <w:shd w:val="clear" w:fill="FFFFFF"/>
          <w:lang w:eastAsia="zh-CN"/>
        </w:rPr>
        <w:t xml:space="preserve"> </w:t>
      </w:r>
      <w:r>
        <w:rPr>
          <w:rFonts w:hint="eastAsia" w:ascii="微软雅黑" w:hAnsi="微软雅黑" w:eastAsia="微软雅黑" w:cs="微软雅黑"/>
          <w:b/>
          <w:i w:val="0"/>
          <w:caps w:val="0"/>
          <w:color w:val="000000"/>
          <w:spacing w:val="0"/>
          <w:sz w:val="24"/>
          <w:szCs w:val="24"/>
          <w:shd w:val="clear" w:fill="FFFFFF"/>
        </w:rPr>
        <w:t>部</w:t>
      </w:r>
    </w:p>
    <w:p w14:paraId="4D4059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center"/>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sz w:val="24"/>
          <w:szCs w:val="24"/>
          <w:shd w:val="clear" w:fill="FFFFFF"/>
        </w:rPr>
        <w:t>国家工商行政管理总局</w:t>
      </w:r>
    </w:p>
    <w:p w14:paraId="28C34C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center"/>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sz w:val="24"/>
          <w:szCs w:val="24"/>
          <w:shd w:val="clear" w:fill="FFFFFF"/>
        </w:rPr>
        <w:t>说</w:t>
      </w:r>
      <w:r>
        <w:rPr>
          <w:rFonts w:hint="eastAsia" w:ascii="微软雅黑" w:hAnsi="微软雅黑" w:eastAsia="微软雅黑" w:cs="微软雅黑"/>
          <w:b/>
          <w:i w:val="0"/>
          <w:caps w:val="0"/>
          <w:color w:val="848484"/>
          <w:spacing w:val="0"/>
          <w:sz w:val="24"/>
          <w:szCs w:val="24"/>
          <w:shd w:val="clear" w:fill="FFFFFF"/>
          <w:lang w:eastAsia="zh-CN"/>
        </w:rPr>
        <w:t xml:space="preserve"> </w:t>
      </w:r>
      <w:r>
        <w:rPr>
          <w:rFonts w:hint="eastAsia" w:ascii="微软雅黑" w:hAnsi="微软雅黑" w:eastAsia="微软雅黑" w:cs="微软雅黑"/>
          <w:b/>
          <w:i w:val="0"/>
          <w:caps w:val="0"/>
          <w:color w:val="000000"/>
          <w:spacing w:val="0"/>
          <w:sz w:val="24"/>
          <w:szCs w:val="24"/>
          <w:shd w:val="clear" w:fill="FFFFFF"/>
        </w:rPr>
        <w:t>明</w:t>
      </w:r>
    </w:p>
    <w:p w14:paraId="227423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为了指导建设工程造价咨询合同当事人的签约行为，维护合同当事人的合法权益，依据《中华人民共和国民法典》、《中华人民共和国建筑法》、《中华人民共和国招标投标法》以及相关法律法规，住房和城乡建设部、国家工商行政管理总局对《建设工程造价咨询合同（示范文本）》（GF-2002-0212）进行了修订，制定了《建设工程造价咨询合同（示范文本）》（GF-2015- 0212 ）（以下简称《示范文本》）。为了便于合同当事人使用《示范文本》，现就有关问题说明如下：</w:t>
      </w:r>
    </w:p>
    <w:p w14:paraId="5571BB3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一、《示范文本》的组成</w:t>
      </w:r>
    </w:p>
    <w:p w14:paraId="7FE82E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《示范文本》由协议书、通用条件和专用条件三部分组成。</w:t>
      </w:r>
    </w:p>
    <w:p w14:paraId="4CE6CB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（一）协议书</w:t>
      </w:r>
    </w:p>
    <w:p w14:paraId="032D74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right="0" w:firstLine="480" w:firstLineChars="20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《示范文本》协议书集中约定了合同当事人基本的合同权利义务。</w:t>
      </w:r>
    </w:p>
    <w:p w14:paraId="3DEF24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（二）通用条件</w:t>
      </w:r>
    </w:p>
    <w:p w14:paraId="314DB9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通用条件是合同当事人根据《中华人民共和国民法典》、《中华人民共和国建筑法》等法律法规的规定，就工程造价咨询的实施及相关事项，对合同当事人的权利义务作出的原则性约定。</w:t>
      </w:r>
    </w:p>
    <w:p w14:paraId="196BF0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通用条件既考虑了现行法律法规对工程发承包计价的有关要求，也考虑了工程造价咨询管理的特殊需要。</w:t>
      </w:r>
    </w:p>
    <w:p w14:paraId="39BECA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（三）专用条件</w:t>
      </w:r>
    </w:p>
    <w:p w14:paraId="0D8189C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专用条件是对通用条件原则性约定的细化、完善、补充、修改或另行约定的条件。合同当事人可以根据不同建设工程的特点及发承包计价的具体情况，通过双方的谈判、协商对相应的专用条件进行修改补充。在使用专用条件时，应注意以下事项：</w:t>
      </w:r>
    </w:p>
    <w:p w14:paraId="27B1E9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1.专用条件的编号应与相应的通用条件的编号一致；</w:t>
      </w:r>
    </w:p>
    <w:p w14:paraId="0E70D9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2.合同当事人可以通过对专用条件的修改，满足具体工程的特殊要求，避免直接修改通用条件；</w:t>
      </w:r>
    </w:p>
    <w:p w14:paraId="05ECB4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3.在专用条件中有横道线的地方，合同当事人可针对相应的通用条件进行细化、完善、补充、修改或另行约定；如无细化、完善、补充、修改或另行约定，则填写“无”或划“/”。</w:t>
      </w:r>
    </w:p>
    <w:p w14:paraId="393C1A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二、《示范文本》的性质和适用范围</w:t>
      </w:r>
    </w:p>
    <w:p w14:paraId="296D89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示范文本》供合同双方当事人参照使用，可适用于各类建设工程全过程造价咨询服务以及阶段性造价咨询服务的合同订立。合同当事人可结合建设工程具体情况，按照法律法规规定，根据《示范文本》的内容，约定双方具体的权利义务。</w:t>
      </w:r>
    </w:p>
    <w:p w14:paraId="7C64BD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848484"/>
          <w:spacing w:val="0"/>
          <w:sz w:val="24"/>
          <w:szCs w:val="24"/>
        </w:rPr>
      </w:pPr>
    </w:p>
    <w:p w14:paraId="535288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微软雅黑" w:hAnsi="微软雅黑" w:eastAsia="微软雅黑" w:cs="微软雅黑"/>
          <w:sz w:val="24"/>
          <w:szCs w:val="24"/>
        </w:rPr>
      </w:pPr>
      <w:bookmarkStart w:id="0" w:name="_Toc419045055"/>
      <w:bookmarkEnd w:id="0"/>
      <w:r>
        <w:rPr>
          <w:rFonts w:hint="eastAsia" w:ascii="微软雅黑" w:hAnsi="微软雅黑" w:eastAsia="微软雅黑" w:cs="微软雅黑"/>
          <w:b/>
          <w:i w:val="0"/>
          <w:caps w:val="0"/>
          <w:color w:val="000000"/>
          <w:spacing w:val="0"/>
          <w:sz w:val="24"/>
          <w:szCs w:val="24"/>
          <w:shd w:val="clear" w:fill="FFFFFF"/>
        </w:rPr>
        <w:t>第一部分　协议书</w:t>
      </w:r>
    </w:p>
    <w:p w14:paraId="0B7553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480" w:right="0"/>
        <w:rPr>
          <w:rFonts w:hint="eastAsia" w:ascii="微软雅黑" w:hAnsi="微软雅黑" w:eastAsia="微软雅黑" w:cs="微软雅黑"/>
          <w:color w:val="848484"/>
          <w:sz w:val="24"/>
          <w:szCs w:val="24"/>
        </w:rPr>
      </w:pPr>
      <w:bookmarkStart w:id="1" w:name="7"/>
      <w:bookmarkEnd w:id="1"/>
      <w:r>
        <w:rPr>
          <w:rFonts w:hint="eastAsia" w:ascii="微软雅黑" w:hAnsi="微软雅黑" w:eastAsia="微软雅黑" w:cs="微软雅黑"/>
          <w:i w:val="0"/>
          <w:caps w:val="0"/>
          <w:color w:val="000000"/>
          <w:spacing w:val="0"/>
          <w:sz w:val="24"/>
          <w:szCs w:val="24"/>
          <w:shd w:val="clear" w:fill="FFFFFF"/>
        </w:rPr>
        <w:t>委托人（全称）：__________________________________</w:t>
      </w:r>
    </w:p>
    <w:p w14:paraId="78108E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480" w:right="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咨询人（全称）：__________________________________</w:t>
      </w:r>
    </w:p>
    <w:p w14:paraId="14D660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480" w:right="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根据《中华人民共和国民法典》及其他有关法律、法规，遵循平等、自</w:t>
      </w:r>
    </w:p>
    <w:p w14:paraId="62BFBE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愿、公平和诚实信用的原则，双方就下述建设工程委托造价咨询与其他服务事项协商一致，订立本合同。</w:t>
      </w:r>
    </w:p>
    <w:p w14:paraId="0D6AF9FF">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jc w:val="left"/>
        <w:rPr>
          <w:rFonts w:hint="eastAsia" w:ascii="微软雅黑" w:hAnsi="微软雅黑" w:eastAsia="微软雅黑" w:cs="微软雅黑"/>
          <w:color w:val="848484"/>
          <w:sz w:val="24"/>
          <w:szCs w:val="24"/>
        </w:rPr>
      </w:pPr>
      <w:bookmarkStart w:id="2" w:name="_Toc422322471"/>
      <w:bookmarkEnd w:id="2"/>
      <w:r>
        <w:rPr>
          <w:rFonts w:hint="eastAsia" w:ascii="微软雅黑" w:hAnsi="微软雅黑" w:eastAsia="微软雅黑" w:cs="微软雅黑"/>
          <w:b/>
          <w:i w:val="0"/>
          <w:caps w:val="0"/>
          <w:color w:val="000000"/>
          <w:spacing w:val="0"/>
          <w:kern w:val="0"/>
          <w:sz w:val="24"/>
          <w:szCs w:val="24"/>
          <w:shd w:val="clear" w:fill="FFFFFF"/>
          <w:lang w:val="en-US" w:eastAsia="zh-CN" w:bidi="ar"/>
        </w:rPr>
        <w:t>一、工程概况</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1.工程名称：</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2.工程地点：</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p>
    <w:p w14:paraId="0745B0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60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3.工程规模：</w:t>
      </w:r>
      <w:r>
        <w:rPr>
          <w:rFonts w:hint="eastAsia" w:ascii="微软雅黑" w:hAnsi="微软雅黑" w:eastAsia="微软雅黑" w:cs="微软雅黑"/>
          <w:i w:val="0"/>
          <w:caps w:val="0"/>
          <w:color w:val="848484"/>
          <w:spacing w:val="0"/>
          <w:sz w:val="24"/>
          <w:szCs w:val="24"/>
          <w:u w:val="single"/>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w:t>
      </w:r>
    </w:p>
    <w:p w14:paraId="3E3E2D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60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4.投资金额：</w:t>
      </w:r>
      <w:r>
        <w:rPr>
          <w:rFonts w:hint="eastAsia" w:ascii="微软雅黑" w:hAnsi="微软雅黑" w:eastAsia="微软雅黑" w:cs="微软雅黑"/>
          <w:i w:val="0"/>
          <w:caps w:val="0"/>
          <w:color w:val="848484"/>
          <w:spacing w:val="0"/>
          <w:sz w:val="24"/>
          <w:szCs w:val="24"/>
          <w:u w:val="single"/>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w:t>
      </w:r>
    </w:p>
    <w:p w14:paraId="49C676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60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5.资金来源：</w:t>
      </w:r>
      <w:r>
        <w:rPr>
          <w:rFonts w:hint="eastAsia" w:ascii="微软雅黑" w:hAnsi="微软雅黑" w:eastAsia="微软雅黑" w:cs="微软雅黑"/>
          <w:i w:val="0"/>
          <w:caps w:val="0"/>
          <w:color w:val="848484"/>
          <w:spacing w:val="0"/>
          <w:sz w:val="24"/>
          <w:szCs w:val="24"/>
          <w:u w:val="single"/>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w:t>
      </w:r>
    </w:p>
    <w:p w14:paraId="19D418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60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6.建设工期或周期：</w:t>
      </w:r>
      <w:r>
        <w:rPr>
          <w:rFonts w:hint="eastAsia" w:ascii="微软雅黑" w:hAnsi="微软雅黑" w:eastAsia="微软雅黑" w:cs="微软雅黑"/>
          <w:i w:val="0"/>
          <w:caps w:val="0"/>
          <w:color w:val="848484"/>
          <w:spacing w:val="0"/>
          <w:sz w:val="24"/>
          <w:szCs w:val="24"/>
          <w:u w:val="single"/>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w:t>
      </w:r>
    </w:p>
    <w:p w14:paraId="2130B6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60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7.其他：</w:t>
      </w:r>
      <w:r>
        <w:rPr>
          <w:rFonts w:hint="eastAsia" w:ascii="微软雅黑" w:hAnsi="微软雅黑" w:eastAsia="微软雅黑" w:cs="微软雅黑"/>
          <w:i w:val="0"/>
          <w:caps w:val="0"/>
          <w:color w:val="848484"/>
          <w:spacing w:val="0"/>
          <w:sz w:val="24"/>
          <w:szCs w:val="24"/>
          <w:u w:val="single"/>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w:t>
      </w:r>
    </w:p>
    <w:p w14:paraId="3CF587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3" w:name="_Toc419045059"/>
      <w:bookmarkEnd w:id="3"/>
      <w:r>
        <w:rPr>
          <w:rFonts w:hint="eastAsia" w:ascii="微软雅黑" w:hAnsi="微软雅黑" w:eastAsia="微软雅黑" w:cs="微软雅黑"/>
          <w:b/>
          <w:i w:val="0"/>
          <w:caps w:val="0"/>
          <w:color w:val="000000"/>
          <w:spacing w:val="0"/>
          <w:sz w:val="24"/>
          <w:szCs w:val="24"/>
          <w:shd w:val="clear" w:fill="FFFFFF"/>
        </w:rPr>
        <w:t>二、服务范围及工作内容</w:t>
      </w:r>
    </w:p>
    <w:p w14:paraId="203CD995">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双方约定的服务范围及工作内容：_______________________________。</w:t>
      </w:r>
    </w:p>
    <w:p w14:paraId="67ECB84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服务范围及工作内容详见附录A。</w:t>
      </w:r>
      <w:bookmarkStart w:id="4" w:name="_Toc419045060"/>
      <w:bookmarkEnd w:id="4"/>
      <w:bookmarkStart w:id="5" w:name="9"/>
      <w:bookmarkEnd w:id="5"/>
    </w:p>
    <w:p w14:paraId="3D3D08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6" w:name="_Toc422322473"/>
      <w:bookmarkEnd w:id="6"/>
      <w:r>
        <w:rPr>
          <w:rFonts w:hint="eastAsia" w:ascii="微软雅黑" w:hAnsi="微软雅黑" w:eastAsia="微软雅黑" w:cs="微软雅黑"/>
          <w:b/>
          <w:i w:val="0"/>
          <w:caps w:val="0"/>
          <w:color w:val="000000"/>
          <w:spacing w:val="0"/>
          <w:sz w:val="24"/>
          <w:szCs w:val="24"/>
          <w:shd w:val="clear" w:fill="FFFFFF"/>
        </w:rPr>
        <w:t>三、服务期限</w:t>
      </w:r>
    </w:p>
    <w:p w14:paraId="5EA17D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本合同约定的建设工程造价咨询服务自______年______月______日开始实施，至______年______月______日终结。</w:t>
      </w:r>
    </w:p>
    <w:p w14:paraId="3B3301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7" w:name="_Toc419045061"/>
      <w:bookmarkEnd w:id="7"/>
      <w:r>
        <w:rPr>
          <w:rFonts w:hint="eastAsia" w:ascii="微软雅黑" w:hAnsi="微软雅黑" w:eastAsia="微软雅黑" w:cs="微软雅黑"/>
          <w:b/>
          <w:i w:val="0"/>
          <w:caps w:val="0"/>
          <w:color w:val="000000"/>
          <w:spacing w:val="0"/>
          <w:sz w:val="24"/>
          <w:szCs w:val="24"/>
          <w:shd w:val="clear" w:fill="FFFFFF"/>
        </w:rPr>
        <w:t>四、质量标准</w:t>
      </w:r>
    </w:p>
    <w:p w14:paraId="72DE0CE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工程造价咨询成果文件应符合：</w:t>
      </w:r>
    </w:p>
    <w:p w14:paraId="5CEF319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_____________________________________________________________。</w:t>
      </w:r>
    </w:p>
    <w:p w14:paraId="2F7861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8" w:name="12"/>
      <w:bookmarkEnd w:id="8"/>
      <w:bookmarkStart w:id="9" w:name="_Toc419045062"/>
      <w:bookmarkEnd w:id="9"/>
      <w:bookmarkStart w:id="10" w:name="_Toc422322475"/>
      <w:bookmarkEnd w:id="10"/>
      <w:r>
        <w:rPr>
          <w:rFonts w:hint="eastAsia" w:ascii="微软雅黑" w:hAnsi="微软雅黑" w:eastAsia="微软雅黑" w:cs="微软雅黑"/>
          <w:b/>
          <w:i w:val="0"/>
          <w:caps w:val="0"/>
          <w:color w:val="000000"/>
          <w:spacing w:val="0"/>
          <w:sz w:val="24"/>
          <w:szCs w:val="24"/>
          <w:shd w:val="clear" w:fill="FFFFFF"/>
        </w:rPr>
        <w:t>五、酬金或计取方式</w:t>
      </w:r>
    </w:p>
    <w:p w14:paraId="6D81515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24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1.酬金：____________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（大写）（¥</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p>
    <w:p w14:paraId="6218445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24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2.计取方式：________________________________________。</w:t>
      </w:r>
    </w:p>
    <w:p w14:paraId="6FB759C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酬金或计取方式详见附录A。</w:t>
      </w:r>
    </w:p>
    <w:p w14:paraId="6E0825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482" w:right="0"/>
        <w:rPr>
          <w:rFonts w:hint="eastAsia" w:ascii="微软雅黑" w:hAnsi="微软雅黑" w:eastAsia="微软雅黑" w:cs="微软雅黑"/>
          <w:color w:val="848484"/>
          <w:sz w:val="24"/>
          <w:szCs w:val="24"/>
        </w:rPr>
      </w:pPr>
      <w:bookmarkStart w:id="11" w:name="_Toc419045058"/>
      <w:bookmarkEnd w:id="11"/>
      <w:r>
        <w:rPr>
          <w:rFonts w:hint="eastAsia" w:ascii="微软雅黑" w:hAnsi="微软雅黑" w:eastAsia="微软雅黑" w:cs="微软雅黑"/>
          <w:b/>
          <w:i w:val="0"/>
          <w:caps w:val="0"/>
          <w:color w:val="000000"/>
          <w:spacing w:val="0"/>
          <w:sz w:val="24"/>
          <w:szCs w:val="24"/>
          <w:shd w:val="clear" w:fill="FFFFFF"/>
        </w:rPr>
        <w:t>六、合同文件的构成</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本协议书与下列文件一起构成合同文件:</w:t>
      </w:r>
    </w:p>
    <w:p w14:paraId="0DD94A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482" w:right="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1.中标通知书或委托书（如果有）；</w:t>
      </w:r>
    </w:p>
    <w:p w14:paraId="24953E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482" w:right="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2.投标函及投标函附录或造价咨询服务建议书（如果有）；</w:t>
      </w:r>
    </w:p>
    <w:p w14:paraId="794BD0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482" w:right="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3.专用条件及附录；</w:t>
      </w:r>
    </w:p>
    <w:p w14:paraId="13C12B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482" w:right="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4.通用条件；</w:t>
      </w:r>
    </w:p>
    <w:p w14:paraId="4DDE42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482" w:right="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5.其他合同文件。</w:t>
      </w:r>
    </w:p>
    <w:p w14:paraId="02F615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上述各项合同文件包括合同当事人就该项合同文件所作出的补充和修改，属于同一类内容的文件，应以最新签署的为准。</w:t>
      </w:r>
    </w:p>
    <w:p w14:paraId="2826DF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在合同订立及履行过程中形成的与合同有关的文件（包括补充协议）均构</w:t>
      </w:r>
    </w:p>
    <w:p w14:paraId="01A85F0B">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成合同文件的组成部分。</w:t>
      </w:r>
    </w:p>
    <w:p w14:paraId="558093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12" w:name="_Toc419045057"/>
      <w:bookmarkEnd w:id="12"/>
      <w:r>
        <w:rPr>
          <w:rFonts w:hint="eastAsia" w:ascii="微软雅黑" w:hAnsi="微软雅黑" w:eastAsia="微软雅黑" w:cs="微软雅黑"/>
          <w:b/>
          <w:i w:val="0"/>
          <w:caps w:val="0"/>
          <w:color w:val="000000"/>
          <w:spacing w:val="0"/>
          <w:sz w:val="24"/>
          <w:szCs w:val="24"/>
          <w:shd w:val="clear" w:fill="FFFFFF"/>
        </w:rPr>
        <w:t>七、</w:t>
      </w:r>
      <w:bookmarkStart w:id="13" w:name="8"/>
      <w:bookmarkEnd w:id="13"/>
      <w:r>
        <w:rPr>
          <w:rFonts w:hint="eastAsia" w:ascii="微软雅黑" w:hAnsi="微软雅黑" w:eastAsia="微软雅黑" w:cs="微软雅黑"/>
          <w:b/>
          <w:i w:val="0"/>
          <w:caps w:val="0"/>
          <w:color w:val="000000"/>
          <w:spacing w:val="0"/>
          <w:sz w:val="24"/>
          <w:szCs w:val="24"/>
          <w:shd w:val="clear" w:fill="FFFFFF"/>
        </w:rPr>
        <w:t>词语定义</w:t>
      </w:r>
    </w:p>
    <w:p w14:paraId="0A0B2DD2">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协议书中相关词语的含义与通用条件中的定义与解释相同。</w:t>
      </w:r>
    </w:p>
    <w:p w14:paraId="318585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14" w:name="_Toc422322478"/>
      <w:bookmarkEnd w:id="14"/>
      <w:r>
        <w:rPr>
          <w:rFonts w:hint="eastAsia" w:ascii="微软雅黑" w:hAnsi="微软雅黑" w:eastAsia="微软雅黑" w:cs="微软雅黑"/>
          <w:b/>
          <w:i w:val="0"/>
          <w:caps w:val="0"/>
          <w:color w:val="000000"/>
          <w:spacing w:val="0"/>
          <w:sz w:val="24"/>
          <w:szCs w:val="24"/>
          <w:shd w:val="clear" w:fill="FFFFFF"/>
        </w:rPr>
        <w:t>八、合同订立</w:t>
      </w:r>
    </w:p>
    <w:p w14:paraId="360EC7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1.订立时间：_________年_________月_________日。</w:t>
      </w:r>
    </w:p>
    <w:p w14:paraId="6DA632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2.订立地点：________________________________。</w:t>
      </w:r>
    </w:p>
    <w:p w14:paraId="663B84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15" w:name="_Toc422322479"/>
      <w:bookmarkEnd w:id="15"/>
      <w:r>
        <w:rPr>
          <w:rFonts w:hint="eastAsia" w:ascii="微软雅黑" w:hAnsi="微软雅黑" w:eastAsia="微软雅黑" w:cs="微软雅黑"/>
          <w:b/>
          <w:i w:val="0"/>
          <w:caps w:val="0"/>
          <w:color w:val="000000"/>
          <w:spacing w:val="0"/>
          <w:sz w:val="24"/>
          <w:szCs w:val="24"/>
          <w:shd w:val="clear" w:fill="FFFFFF"/>
        </w:rPr>
        <w:t>九、合同生效</w:t>
      </w:r>
    </w:p>
    <w:p w14:paraId="382537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本合同自___________________________________________________生效。</w:t>
      </w:r>
    </w:p>
    <w:p w14:paraId="1FBBA3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16" w:name="_Toc419045065"/>
      <w:bookmarkEnd w:id="16"/>
      <w:r>
        <w:rPr>
          <w:rFonts w:hint="eastAsia" w:ascii="微软雅黑" w:hAnsi="微软雅黑" w:eastAsia="微软雅黑" w:cs="微软雅黑"/>
          <w:b/>
          <w:i w:val="0"/>
          <w:caps w:val="0"/>
          <w:color w:val="000000"/>
          <w:spacing w:val="0"/>
          <w:sz w:val="24"/>
          <w:szCs w:val="24"/>
          <w:shd w:val="clear" w:fill="FFFFFF"/>
        </w:rPr>
        <w:t>十、合同份数</w:t>
      </w:r>
    </w:p>
    <w:p w14:paraId="1836F1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本合同一式_____份，具有同等法律效力，其中委托人执_____份，咨询人执_____份。</w:t>
      </w:r>
    </w:p>
    <w:p w14:paraId="6412C7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委</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托</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人：___________（盖章）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咨 询 人：___________（盖章）</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法定代表人或其授权的</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法定代表人或其授权的</w:t>
      </w:r>
    </w:p>
    <w:p w14:paraId="1EA5B6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 xml:space="preserve">代理人：_________（签字）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代理人：_________（签字）</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组织机构代码：</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组织机构代码：</w:t>
      </w:r>
    </w:p>
    <w:p w14:paraId="5023CB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纳税人识别码：</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纳税人识别码：</w:t>
      </w:r>
    </w:p>
    <w:p w14:paraId="5CE037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住</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所：</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住</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所：</w:t>
      </w:r>
    </w:p>
    <w:p w14:paraId="5D91C0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账</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号：</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账</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号：</w:t>
      </w:r>
    </w:p>
    <w:p w14:paraId="6E5099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开户银行：</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开户银行：</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邮政编码：</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邮政编码：</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电</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话：</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电</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话：</w:t>
      </w:r>
    </w:p>
    <w:p w14:paraId="1701FA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传</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真：</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传</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真：</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电子信箱：</w:t>
      </w:r>
      <w:r>
        <w:rPr>
          <w:rFonts w:hint="eastAsia" w:ascii="微软雅黑" w:hAnsi="微软雅黑" w:eastAsia="微软雅黑" w:cs="微软雅黑"/>
          <w:i w:val="0"/>
          <w:caps w:val="0"/>
          <w:color w:val="848484"/>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电子信箱：</w:t>
      </w:r>
    </w:p>
    <w:p w14:paraId="305FB0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微软雅黑" w:hAnsi="微软雅黑" w:eastAsia="微软雅黑" w:cs="微软雅黑"/>
          <w:sz w:val="24"/>
          <w:szCs w:val="24"/>
        </w:rPr>
      </w:pPr>
      <w:bookmarkStart w:id="17" w:name="_Toc419045066"/>
      <w:bookmarkEnd w:id="17"/>
      <w:r>
        <w:rPr>
          <w:rFonts w:hint="eastAsia" w:ascii="微软雅黑" w:hAnsi="微软雅黑" w:eastAsia="微软雅黑" w:cs="微软雅黑"/>
          <w:b/>
          <w:i w:val="0"/>
          <w:caps w:val="0"/>
          <w:color w:val="000000"/>
          <w:spacing w:val="0"/>
          <w:sz w:val="24"/>
          <w:szCs w:val="24"/>
          <w:shd w:val="clear" w:fill="FFFFFF"/>
        </w:rPr>
        <w:t>第二部分　通用条件</w:t>
      </w:r>
    </w:p>
    <w:p w14:paraId="7659EC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rPr>
          <w:rFonts w:hint="eastAsia" w:ascii="微软雅黑" w:hAnsi="微软雅黑" w:eastAsia="微软雅黑" w:cs="微软雅黑"/>
          <w:color w:val="848484"/>
          <w:sz w:val="24"/>
          <w:szCs w:val="24"/>
        </w:rPr>
      </w:pPr>
      <w:bookmarkStart w:id="18" w:name="_Toc419045067"/>
      <w:bookmarkEnd w:id="18"/>
      <w:bookmarkStart w:id="19" w:name="_Toc422322482"/>
      <w:bookmarkEnd w:id="19"/>
      <w:r>
        <w:rPr>
          <w:rFonts w:hint="eastAsia" w:ascii="微软雅黑" w:hAnsi="微软雅黑" w:eastAsia="微软雅黑" w:cs="微软雅黑"/>
          <w:b/>
          <w:i w:val="0"/>
          <w:caps w:val="0"/>
          <w:color w:val="000000"/>
          <w:spacing w:val="0"/>
          <w:sz w:val="24"/>
          <w:szCs w:val="24"/>
          <w:shd w:val="clear" w:fill="FFFFFF"/>
        </w:rPr>
        <w:t>1.词语定义、语言、解释顺序与适用法律</w:t>
      </w:r>
    </w:p>
    <w:p w14:paraId="637BDE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20" w:name="_Toc419045068"/>
      <w:bookmarkEnd w:id="20"/>
      <w:r>
        <w:rPr>
          <w:rFonts w:hint="eastAsia" w:ascii="微软雅黑" w:hAnsi="微软雅黑" w:eastAsia="微软雅黑" w:cs="微软雅黑"/>
          <w:i w:val="0"/>
          <w:caps w:val="0"/>
          <w:color w:val="000000"/>
          <w:spacing w:val="0"/>
          <w:sz w:val="24"/>
          <w:szCs w:val="24"/>
          <w:shd w:val="clear" w:fill="FFFFFF"/>
        </w:rPr>
        <w:t>1.1词语定义</w:t>
      </w:r>
    </w:p>
    <w:p w14:paraId="03A99A5C">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组成本合同的全部文件中的下列名词和用语应具有本款所赋予的含义：</w:t>
      </w:r>
    </w:p>
    <w:p w14:paraId="102506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1.1.1“工程”是指按照本合同约定实施造价咨询与其他服务的建设工程。</w:t>
      </w:r>
    </w:p>
    <w:p w14:paraId="52C132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1.1.2“工程造价”是指工程项目建设过程中预计或实际支出的全部费用。</w:t>
      </w:r>
    </w:p>
    <w:p w14:paraId="3498AA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1.1.3“委托人”是指本合同中委托造价咨询与其他服务的一方，及其合法的继承人或受让人。</w:t>
      </w:r>
    </w:p>
    <w:p w14:paraId="4A7009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1.1.4“咨询人”是指本合同中提供造价咨询与其他服务的一方</w:t>
      </w:r>
      <w:r>
        <w:rPr>
          <w:rFonts w:hint="eastAsia" w:ascii="微软雅黑" w:hAnsi="微软雅黑" w:eastAsia="微软雅黑" w:cs="微软雅黑"/>
          <w:b/>
          <w:i w:val="0"/>
          <w:caps w:val="0"/>
          <w:color w:val="000000"/>
          <w:spacing w:val="0"/>
          <w:sz w:val="24"/>
          <w:szCs w:val="24"/>
          <w:shd w:val="clear" w:fill="FFFFFF"/>
        </w:rPr>
        <w:t>，</w:t>
      </w:r>
      <w:r>
        <w:rPr>
          <w:rFonts w:hint="eastAsia" w:ascii="微软雅黑" w:hAnsi="微软雅黑" w:eastAsia="微软雅黑" w:cs="微软雅黑"/>
          <w:i w:val="0"/>
          <w:caps w:val="0"/>
          <w:color w:val="000000"/>
          <w:spacing w:val="0"/>
          <w:sz w:val="24"/>
          <w:szCs w:val="24"/>
          <w:shd w:val="clear" w:fill="FFFFFF"/>
        </w:rPr>
        <w:t>及其合法的继承人。</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1.1.5“第三人”是指除委托人、咨询人以外与本咨询业务有关的当事人。</w:t>
      </w:r>
    </w:p>
    <w:p w14:paraId="7AB892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1.1.6“正常工作”是指本合同订立时通用条件和专用条件中约定的咨询人的工作。</w:t>
      </w:r>
    </w:p>
    <w:p w14:paraId="75B106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1.1.7“附加工作”是指咨询人根据合同条件完成的正常工作以外的工作。</w:t>
      </w:r>
    </w:p>
    <w:p w14:paraId="5FF984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1.1.8“项目咨询团队”是指咨询人指派负责履行本合同的团队，其团队成员为本合同的项目咨询人员。</w:t>
      </w:r>
    </w:p>
    <w:p w14:paraId="3ECC14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1.1.9“项目负责人”是指由咨询人的法定代表人书面授权，在授权范围内负责履行本合同、主持项目咨询团队工作的负责人。</w:t>
      </w:r>
    </w:p>
    <w:p w14:paraId="7BA6195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1.1.10“委托人代表”是指由委托人的法定代表人书面授权，在授权范围内行使委托人权利的人。</w:t>
      </w:r>
    </w:p>
    <w:p w14:paraId="72F524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1.1.11“酬金”是指咨询人履行本合同义务，委托人按照本合同约定给付咨询人的金额。</w:t>
      </w:r>
    </w:p>
    <w:p w14:paraId="126DE3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1.1.12“正常工作酬金”是指在协议书中载明的，咨询人完成正常工作，委托人应给付咨询人的酬金。</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1.1.13“附加工作酬金”是指咨询人完成附加工作，委托人应给付咨询人的酬金。</w:t>
      </w:r>
    </w:p>
    <w:p w14:paraId="509B6E37">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1.1.14 “书面形式”是指合同书、信件和数据电文（包括电报、电传、传真、电子数据交换和电子邮件）等可以有形地表现所载内容的形式。</w:t>
      </w:r>
    </w:p>
    <w:p w14:paraId="154E8615">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1.1.15 “不可抗力”是指委托人和咨询人在订立本合同时不可预见，在合同履行过程中不可避免并不能克服的自然灾害和社会性突发事件，如地震、海啸、瘟疫、水灾、骚乱、暴动、战争等情形。</w:t>
      </w:r>
    </w:p>
    <w:p w14:paraId="7D394E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21" w:name="_Toc419045069"/>
      <w:bookmarkEnd w:id="21"/>
      <w:r>
        <w:rPr>
          <w:rFonts w:hint="eastAsia" w:ascii="微软雅黑" w:hAnsi="微软雅黑" w:eastAsia="微软雅黑" w:cs="微软雅黑"/>
          <w:i w:val="0"/>
          <w:caps w:val="0"/>
          <w:color w:val="000000"/>
          <w:spacing w:val="0"/>
          <w:sz w:val="24"/>
          <w:szCs w:val="24"/>
          <w:shd w:val="clear" w:fill="FFFFFF"/>
        </w:rPr>
        <w:t>1.2语言</w:t>
      </w:r>
    </w:p>
    <w:p w14:paraId="33F2C3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本合同使用中文书写、解释和说明。如专用条件约定使用两种及以上语言文字时，应以中文为准。</w:t>
      </w:r>
    </w:p>
    <w:p w14:paraId="19F287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22" w:name="_Toc419045070"/>
      <w:bookmarkEnd w:id="22"/>
      <w:r>
        <w:rPr>
          <w:rFonts w:hint="eastAsia" w:ascii="微软雅黑" w:hAnsi="微软雅黑" w:eastAsia="微软雅黑" w:cs="微软雅黑"/>
          <w:i w:val="0"/>
          <w:caps w:val="0"/>
          <w:color w:val="000000"/>
          <w:spacing w:val="0"/>
          <w:sz w:val="24"/>
          <w:szCs w:val="24"/>
          <w:shd w:val="clear" w:fill="FFFFFF"/>
        </w:rPr>
        <w:t>1.3合同文件的优先顺序</w:t>
      </w:r>
    </w:p>
    <w:p w14:paraId="52C788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组成本合同的下列文件彼此应能相互解释、互为说明。除专用条件另有约定外，本合同文件的解释顺序如下：</w:t>
      </w:r>
    </w:p>
    <w:p w14:paraId="746E58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1.协议书</w:t>
      </w:r>
    </w:p>
    <w:p w14:paraId="2F0FE7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2.中标通知书或委托书（如果有）；</w:t>
      </w:r>
    </w:p>
    <w:p w14:paraId="30BABE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3.专用条件及附录；</w:t>
      </w:r>
    </w:p>
    <w:p w14:paraId="0ABA4F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4.通用条件；</w:t>
      </w:r>
    </w:p>
    <w:p w14:paraId="239765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5.投标函及投标函附录或造价咨询服务建议书（如果有）；</w:t>
      </w:r>
    </w:p>
    <w:p w14:paraId="18F4D5D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68"/>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6.其他合同文件。</w:t>
      </w:r>
    </w:p>
    <w:p w14:paraId="577392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上述各项合同文件包括合同当事人就该项合同文件所作出的补充和修改，属于同一类内容的文件，应以最新签署的为准。</w:t>
      </w:r>
    </w:p>
    <w:p w14:paraId="2FDA96F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68"/>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在合同订立及履行过程中形成的与合同有关的文件均构成合同文件的组成部分。</w:t>
      </w:r>
    </w:p>
    <w:p w14:paraId="238D94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23" w:name="_Toc419045071"/>
      <w:bookmarkEnd w:id="23"/>
      <w:r>
        <w:rPr>
          <w:rFonts w:hint="eastAsia" w:ascii="微软雅黑" w:hAnsi="微软雅黑" w:eastAsia="微软雅黑" w:cs="微软雅黑"/>
          <w:i w:val="0"/>
          <w:caps w:val="0"/>
          <w:color w:val="000000"/>
          <w:spacing w:val="0"/>
          <w:sz w:val="24"/>
          <w:szCs w:val="24"/>
          <w:shd w:val="clear" w:fill="FFFFFF"/>
        </w:rPr>
        <w:t>1.4适用法律</w:t>
      </w:r>
    </w:p>
    <w:p w14:paraId="5187A86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本合同适用中华人民共和国法律、行政法规、部门规章以及工程所在地的地方性法规、自治条例、单行条例和地方政府规章等。</w:t>
      </w:r>
    </w:p>
    <w:p w14:paraId="266EF834">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合同当事人可以在专用条件中约定本合同适用的其他规范、规程、定额、技术标准等规范性文件。</w:t>
      </w:r>
    </w:p>
    <w:p w14:paraId="6EDA6A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24" w:name="_Toc422322487"/>
      <w:bookmarkEnd w:id="24"/>
      <w:r>
        <w:rPr>
          <w:rFonts w:hint="eastAsia" w:ascii="微软雅黑" w:hAnsi="微软雅黑" w:eastAsia="微软雅黑" w:cs="微软雅黑"/>
          <w:b/>
          <w:i w:val="0"/>
          <w:caps w:val="0"/>
          <w:color w:val="000000"/>
          <w:spacing w:val="0"/>
          <w:sz w:val="24"/>
          <w:szCs w:val="24"/>
          <w:shd w:val="clear" w:fill="FFFFFF"/>
        </w:rPr>
        <w:t>2.委托人的义务</w:t>
      </w:r>
    </w:p>
    <w:p w14:paraId="2808E7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25" w:name="_Toc419045072"/>
      <w:bookmarkEnd w:id="25"/>
      <w:r>
        <w:rPr>
          <w:rFonts w:hint="eastAsia" w:ascii="微软雅黑" w:hAnsi="微软雅黑" w:eastAsia="微软雅黑" w:cs="微软雅黑"/>
          <w:i w:val="0"/>
          <w:caps w:val="0"/>
          <w:color w:val="000000"/>
          <w:spacing w:val="0"/>
          <w:sz w:val="24"/>
          <w:szCs w:val="24"/>
          <w:shd w:val="clear" w:fill="FFFFFF"/>
        </w:rPr>
        <w:t>2.1提供资料</w:t>
      </w:r>
    </w:p>
    <w:p w14:paraId="5206610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应当在专用条件约定的时间内，按照附录C的约定无偿向咨询人提供与本合同咨询业务有关的资料。在本合同履行过程中，委托人应及时向咨询人提供最新的与本合同咨询业务有关的资料。委托人应对所提供资料的真实性、准确性、合法性与完整性负责。</w:t>
      </w:r>
    </w:p>
    <w:p w14:paraId="2C11CD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26" w:name="_Toc419045073"/>
      <w:bookmarkEnd w:id="26"/>
      <w:r>
        <w:rPr>
          <w:rFonts w:hint="eastAsia" w:ascii="微软雅黑" w:hAnsi="微软雅黑" w:eastAsia="微软雅黑" w:cs="微软雅黑"/>
          <w:i w:val="0"/>
          <w:caps w:val="0"/>
          <w:color w:val="000000"/>
          <w:spacing w:val="0"/>
          <w:sz w:val="24"/>
          <w:szCs w:val="24"/>
          <w:shd w:val="clear" w:fill="FFFFFF"/>
        </w:rPr>
        <w:t>2.2提供工作条件</w:t>
      </w:r>
    </w:p>
    <w:p w14:paraId="7FA75CB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委托人应为咨询人完成造价咨询提供必要的条件。</w:t>
      </w:r>
    </w:p>
    <w:p w14:paraId="1FDF618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2.2.1委托人需要咨询人派驻项目现场咨询人员的，除专用条件另有约定外，项目咨询人员有权无偿使用附录D中由委托人提供的房屋及设备。</w:t>
      </w:r>
    </w:p>
    <w:p w14:paraId="55C4306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2.2.2委托人应负责与本工程造价咨询业务有关的所有外部关系的协调，为咨询人履行本合同提供必要的外部条件。</w:t>
      </w:r>
    </w:p>
    <w:p w14:paraId="56A516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27" w:name="_Toc419045074"/>
      <w:bookmarkEnd w:id="27"/>
      <w:r>
        <w:rPr>
          <w:rFonts w:hint="eastAsia" w:ascii="微软雅黑" w:hAnsi="微软雅黑" w:eastAsia="微软雅黑" w:cs="微软雅黑"/>
          <w:i w:val="0"/>
          <w:caps w:val="0"/>
          <w:color w:val="000000"/>
          <w:spacing w:val="0"/>
          <w:sz w:val="24"/>
          <w:szCs w:val="24"/>
          <w:shd w:val="clear" w:fill="FFFFFF"/>
        </w:rPr>
        <w:t>2.3合理工作时限</w:t>
      </w:r>
    </w:p>
    <w:p w14:paraId="1CF769C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委托人应当为咨询人完成其咨询工作，设定合理的工作时限。</w:t>
      </w:r>
    </w:p>
    <w:p w14:paraId="2FA062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28" w:name="_Toc419045075"/>
      <w:bookmarkEnd w:id="28"/>
      <w:r>
        <w:rPr>
          <w:rFonts w:hint="eastAsia" w:ascii="微软雅黑" w:hAnsi="微软雅黑" w:eastAsia="微软雅黑" w:cs="微软雅黑"/>
          <w:i w:val="0"/>
          <w:caps w:val="0"/>
          <w:color w:val="000000"/>
          <w:spacing w:val="0"/>
          <w:sz w:val="24"/>
          <w:szCs w:val="24"/>
          <w:shd w:val="clear" w:fill="FFFFFF"/>
        </w:rPr>
        <w:t>2.4委托人代表</w:t>
      </w:r>
    </w:p>
    <w:p w14:paraId="222B07B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委托人应授权一名代表负责本合同的履行。委托人应在双方签订本合同7日内，将委托人代表的姓名和权限范围书面告知咨询人。委托人更换委托人代表时，应提前7日书面通知咨询人。</w:t>
      </w:r>
    </w:p>
    <w:p w14:paraId="0DD039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29" w:name="_Toc419045076"/>
      <w:bookmarkEnd w:id="29"/>
      <w:r>
        <w:rPr>
          <w:rFonts w:hint="eastAsia" w:ascii="微软雅黑" w:hAnsi="微软雅黑" w:eastAsia="微软雅黑" w:cs="微软雅黑"/>
          <w:i w:val="0"/>
          <w:caps w:val="0"/>
          <w:color w:val="000000"/>
          <w:spacing w:val="0"/>
          <w:sz w:val="24"/>
          <w:szCs w:val="24"/>
          <w:shd w:val="clear" w:fill="FFFFFF"/>
        </w:rPr>
        <w:t>2.5答复</w:t>
      </w:r>
    </w:p>
    <w:p w14:paraId="702E6C6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委托人应当在专用条件约定的时间内就咨询人以书面形式提交并要求做出答复的事宜给予书面答复。逾期未答复的，由此造成的工作延误和损失由委托人承担。</w:t>
      </w:r>
    </w:p>
    <w:p w14:paraId="310DAB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30" w:name="_Toc419045077"/>
      <w:bookmarkEnd w:id="30"/>
      <w:r>
        <w:rPr>
          <w:rFonts w:hint="eastAsia" w:ascii="微软雅黑" w:hAnsi="微软雅黑" w:eastAsia="微软雅黑" w:cs="微软雅黑"/>
          <w:i w:val="0"/>
          <w:caps w:val="0"/>
          <w:color w:val="000000"/>
          <w:spacing w:val="0"/>
          <w:sz w:val="24"/>
          <w:szCs w:val="24"/>
          <w:shd w:val="clear" w:fill="FFFFFF"/>
        </w:rPr>
        <w:t>2.6支付</w:t>
      </w:r>
    </w:p>
    <w:p w14:paraId="1928EAB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委托人应当按照合同的约定，向咨询人支付酬金。</w:t>
      </w:r>
    </w:p>
    <w:p w14:paraId="275A95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31" w:name="_Toc422322494"/>
      <w:bookmarkEnd w:id="31"/>
      <w:bookmarkStart w:id="32" w:name="_Toc419045078"/>
      <w:bookmarkEnd w:id="32"/>
      <w:r>
        <w:rPr>
          <w:rFonts w:hint="eastAsia" w:ascii="微软雅黑" w:hAnsi="微软雅黑" w:eastAsia="微软雅黑" w:cs="微软雅黑"/>
          <w:b/>
          <w:i w:val="0"/>
          <w:caps w:val="0"/>
          <w:color w:val="000000"/>
          <w:spacing w:val="0"/>
          <w:sz w:val="24"/>
          <w:szCs w:val="24"/>
          <w:shd w:val="clear" w:fill="FFFFFF"/>
        </w:rPr>
        <w:t>3.咨询人的义务</w:t>
      </w:r>
    </w:p>
    <w:p w14:paraId="741988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33" w:name="16"/>
      <w:bookmarkEnd w:id="33"/>
      <w:bookmarkStart w:id="34" w:name="_Toc419045080"/>
      <w:bookmarkEnd w:id="34"/>
      <w:bookmarkStart w:id="35" w:name="_Toc422322495"/>
      <w:bookmarkEnd w:id="35"/>
      <w:r>
        <w:rPr>
          <w:rFonts w:hint="eastAsia" w:ascii="微软雅黑" w:hAnsi="微软雅黑" w:eastAsia="微软雅黑" w:cs="微软雅黑"/>
          <w:i w:val="0"/>
          <w:caps w:val="0"/>
          <w:color w:val="000000"/>
          <w:spacing w:val="0"/>
          <w:sz w:val="24"/>
          <w:szCs w:val="24"/>
          <w:shd w:val="clear" w:fill="FFFFFF"/>
        </w:rPr>
        <w:t>3.1</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项目咨询团队及人员</w:t>
      </w:r>
    </w:p>
    <w:p w14:paraId="15C74C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3.1.1项目咨询团队的主要人员应具有专用条件约定的资格条件，团队人员的数量应符合专用条件的约定。</w:t>
      </w:r>
    </w:p>
    <w:p w14:paraId="7E9E7D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3.1.2项目负责人</w:t>
      </w:r>
    </w:p>
    <w:p w14:paraId="08E6C9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咨询人应以书面形式授权一名项目负责人负责履行本合同、主持项目咨询团队工作。采用招标程序签署本合同的，项目负责人应当与投标文件载明的一致。</w:t>
      </w:r>
    </w:p>
    <w:p w14:paraId="5A8593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3.1.3在本合同履行过程中，咨询人员应保持相对稳定，以保证咨询工作正常进行。</w:t>
      </w:r>
    </w:p>
    <w:p w14:paraId="704A2F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咨询人可根据工程进展和工作需要等情形调整项目咨询团队人员。咨询人更换项目负责人时，应提前7日向委托人书面报告，经委托人同意后方可更换。除专用条件另有约定外，咨询人更换项目咨询团队其他咨询人员，应提前3日向委托人书面报告，经委托人同意后以相当资格与能力的人员替换。</w:t>
      </w:r>
    </w:p>
    <w:p w14:paraId="39E18C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3.1.4咨询人员有下列情形之一，委托人要求咨询人更换的，咨询人应当更换：</w:t>
      </w:r>
    </w:p>
    <w:p w14:paraId="70CB75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336"/>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（1）存在严重过失行为的；</w:t>
      </w:r>
    </w:p>
    <w:p w14:paraId="6395E8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336"/>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（2）存在违法行为不能履行职责的；</w:t>
      </w:r>
    </w:p>
    <w:p w14:paraId="2E135C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336"/>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（3）涉嫌犯罪的；</w:t>
      </w:r>
    </w:p>
    <w:p w14:paraId="054428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336"/>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（4）不能胜任岗位职责的；</w:t>
      </w:r>
    </w:p>
    <w:p w14:paraId="53CA4B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336"/>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（5）严重违反职业道德的；</w:t>
      </w:r>
    </w:p>
    <w:p w14:paraId="0618E0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336"/>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（6）专用条件约定的其他情形。</w:t>
      </w:r>
    </w:p>
    <w:p w14:paraId="6AA78C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36" w:name="_Toc422322496"/>
      <w:bookmarkEnd w:id="36"/>
      <w:r>
        <w:rPr>
          <w:rFonts w:hint="eastAsia" w:ascii="微软雅黑" w:hAnsi="微软雅黑" w:eastAsia="微软雅黑" w:cs="微软雅黑"/>
          <w:i w:val="0"/>
          <w:caps w:val="0"/>
          <w:color w:val="000000"/>
          <w:spacing w:val="0"/>
          <w:sz w:val="24"/>
          <w:szCs w:val="24"/>
          <w:shd w:val="clear" w:fill="FFFFFF"/>
        </w:rPr>
        <w:t>3.2</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咨询人的工作要求</w:t>
      </w:r>
    </w:p>
    <w:p w14:paraId="04B5C3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3.2.1咨询人应当按照专用条件约定的时间等要求向委托人提供与工程造价咨询业务有关的资料，包括工程造价咨询企业的资质证书及承担本合同业务的团队人员名单及执业（从业）资格证书、咨询工作大纲等，并按合同约定的服务范围和工作内容实施咨询业务。</w:t>
      </w:r>
    </w:p>
    <w:p w14:paraId="44278A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3.2.2咨询人应当在专用条件约定的时间内，按照专用条件约定的份数、组成向委托人提交咨询成果文件。</w:t>
      </w:r>
    </w:p>
    <w:p w14:paraId="17CD64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咨询人提供造价咨询服务以及出具工程造价咨询成果文件应符合现行国家或行业有关规定、标准、规范的要求。委托人要求的工程造价咨询成果文件质量标准高于现行国家或行业标准的，应在专用条件中约定具体的质量标准，并相应增加服务酬金。</w:t>
      </w:r>
    </w:p>
    <w:p w14:paraId="20B6A1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3.2.3咨询人提交的工程造价咨询成果文件，除加盖咨询人单位公章、工程造价咨询企业执业印章外，还必须按要求加盖参加咨询工作人员的执业（从业）资格印章。</w:t>
      </w:r>
    </w:p>
    <w:p w14:paraId="3F415C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3.2.4咨询人应在专用条件约定的时间内，对委托人以书面形式提出的建议或者异议给予书面答复。</w:t>
      </w:r>
    </w:p>
    <w:p w14:paraId="62AA13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3.2.5咨询人从事工程造价咨询活动，应当遵循独立、客观、公正、诚</w:t>
      </w:r>
    </w:p>
    <w:p w14:paraId="16C72B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实信用的原则，不得损害社会公共利益和他人的合法权益。</w:t>
      </w:r>
    </w:p>
    <w:p w14:paraId="5B6D03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3.2.6咨询人承诺按照法律规定及合同约定，完成合同范围内的建设工程造价咨询服务，不转包承接的造价咨询服务业务。</w:t>
      </w:r>
    </w:p>
    <w:p w14:paraId="51B157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37" w:name="_Toc419045081"/>
      <w:bookmarkEnd w:id="37"/>
      <w:r>
        <w:rPr>
          <w:rFonts w:hint="eastAsia" w:ascii="微软雅黑" w:hAnsi="微软雅黑" w:eastAsia="微软雅黑" w:cs="微软雅黑"/>
          <w:i w:val="0"/>
          <w:caps w:val="0"/>
          <w:color w:val="000000"/>
          <w:spacing w:val="0"/>
          <w:sz w:val="24"/>
          <w:szCs w:val="24"/>
          <w:shd w:val="clear" w:fill="FFFFFF"/>
        </w:rPr>
        <w:t>3.3咨询人的工作依据</w:t>
      </w:r>
    </w:p>
    <w:p w14:paraId="1BA6C7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咨询人应在专用条件内与委托人协商明确履行本合同约定的咨询服务需要适用的技术标准、规范、定额等工作依据，但不得违反国家及工程所在地的强制性标准、规范。</w:t>
      </w:r>
    </w:p>
    <w:p w14:paraId="3318D1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咨询人应自行配备本条所述的技术标准、规范、定额等相关资料。必须由委托人提供的资料，应在附录C中载明。需要委托人协助才能获得的资料，委托人应予以协助。</w:t>
      </w:r>
    </w:p>
    <w:p w14:paraId="3312F5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38" w:name="_Toc419045082"/>
      <w:bookmarkEnd w:id="38"/>
      <w:r>
        <w:rPr>
          <w:rFonts w:hint="eastAsia" w:ascii="微软雅黑" w:hAnsi="微软雅黑" w:eastAsia="微软雅黑" w:cs="微软雅黑"/>
          <w:i w:val="0"/>
          <w:caps w:val="0"/>
          <w:color w:val="000000"/>
          <w:spacing w:val="0"/>
          <w:sz w:val="24"/>
          <w:szCs w:val="24"/>
          <w:shd w:val="clear" w:fill="FFFFFF"/>
        </w:rPr>
        <w:t>3.4使用委托人房屋及设备的返还</w:t>
      </w:r>
    </w:p>
    <w:p w14:paraId="19C5BC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项目咨询人员使用委托人提供的房屋及设备的，咨询人应妥善使用和保管，在本合同终止时将上述房屋及设备按专用条件约定的时间和方式返还委托人。</w:t>
      </w:r>
    </w:p>
    <w:p w14:paraId="7CDF1F4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jc w:val="left"/>
        <w:rPr>
          <w:rFonts w:hint="eastAsia" w:ascii="微软雅黑" w:hAnsi="微软雅黑" w:eastAsia="微软雅黑" w:cs="微软雅黑"/>
          <w:color w:val="848484"/>
          <w:sz w:val="24"/>
          <w:szCs w:val="24"/>
        </w:rPr>
      </w:pPr>
      <w:bookmarkStart w:id="39" w:name="19"/>
      <w:bookmarkEnd w:id="39"/>
      <w:bookmarkStart w:id="40" w:name="_Toc422322499"/>
      <w:bookmarkEnd w:id="40"/>
      <w:bookmarkStart w:id="41" w:name="_Toc419045083"/>
      <w:bookmarkEnd w:id="41"/>
      <w:r>
        <w:rPr>
          <w:rFonts w:hint="eastAsia" w:ascii="微软雅黑" w:hAnsi="微软雅黑" w:eastAsia="微软雅黑" w:cs="微软雅黑"/>
          <w:b/>
          <w:i w:val="0"/>
          <w:caps w:val="0"/>
          <w:color w:val="000000"/>
          <w:spacing w:val="0"/>
          <w:kern w:val="0"/>
          <w:sz w:val="24"/>
          <w:szCs w:val="24"/>
          <w:shd w:val="clear" w:fill="FFFFFF"/>
          <w:lang w:val="en-US" w:eastAsia="zh-CN" w:bidi="ar"/>
        </w:rPr>
        <w:t>4.违约责任</w:t>
      </w:r>
    </w:p>
    <w:p w14:paraId="0ABC6E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42" w:name="_Toc422322500"/>
      <w:bookmarkEnd w:id="42"/>
      <w:r>
        <w:rPr>
          <w:rFonts w:hint="eastAsia" w:ascii="微软雅黑" w:hAnsi="微软雅黑" w:eastAsia="微软雅黑" w:cs="微软雅黑"/>
          <w:i w:val="0"/>
          <w:caps w:val="0"/>
          <w:color w:val="000000"/>
          <w:spacing w:val="0"/>
          <w:sz w:val="24"/>
          <w:szCs w:val="24"/>
          <w:shd w:val="clear" w:fill="FFFFFF"/>
        </w:rPr>
        <w:t>4.1委托人的违约责任</w:t>
      </w:r>
    </w:p>
    <w:p w14:paraId="25610E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4.1.1委托人不履行本合同义务或者履行义务不符合本合同约定的，应承担违约责任。双方可在专用条件中约定违约金的计算及支付方法。</w:t>
      </w:r>
    </w:p>
    <w:p w14:paraId="0D14CB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4.1.2委托人违反本合同约定造成咨询人损失的，委托人应予以赔偿。双方可在专用条件中约定赔偿金额的确定及支付方法。</w:t>
      </w:r>
    </w:p>
    <w:p w14:paraId="1DD7C3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4.1.3委托人未能按期支付酬金超过14天，应按下列方法计算并支付逾期付款利息。逾期付款利息=当期应付款总额×中国人民银行发布的同期贷款基准利率×逾期支付天数（自逾期之日起计算）。双方也可在专用条件中另行约定逾期付款利息的计算及支付方法。</w:t>
      </w:r>
    </w:p>
    <w:p w14:paraId="67C471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43" w:name="_Toc422322501"/>
      <w:bookmarkEnd w:id="43"/>
      <w:r>
        <w:rPr>
          <w:rFonts w:hint="eastAsia" w:ascii="微软雅黑" w:hAnsi="微软雅黑" w:eastAsia="微软雅黑" w:cs="微软雅黑"/>
          <w:i w:val="0"/>
          <w:caps w:val="0"/>
          <w:color w:val="000000"/>
          <w:spacing w:val="0"/>
          <w:sz w:val="24"/>
          <w:szCs w:val="24"/>
          <w:shd w:val="clear" w:fill="FFFFFF"/>
        </w:rPr>
        <w:t>4.2咨询人的违约责任</w:t>
      </w:r>
    </w:p>
    <w:p w14:paraId="4363AD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4.2.1咨询人不履行本合同义务或者履行义务不符合本合同约定的，应承担违约责任。双方可在专用条件中约定违约金的计算及支付方法。</w:t>
      </w:r>
    </w:p>
    <w:p w14:paraId="17CCFB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4.2.2因咨询人违反本合同约定给委托人造成损失的，咨询人应当赔偿委托人损失。双方可在专用条件中约定赔偿金额的确定及支付方法。</w:t>
      </w:r>
    </w:p>
    <w:p w14:paraId="282F2C6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jc w:val="left"/>
        <w:rPr>
          <w:rFonts w:hint="eastAsia" w:ascii="微软雅黑" w:hAnsi="微软雅黑" w:eastAsia="微软雅黑" w:cs="微软雅黑"/>
          <w:color w:val="848484"/>
          <w:sz w:val="24"/>
          <w:szCs w:val="24"/>
        </w:rPr>
      </w:pPr>
      <w:bookmarkStart w:id="44" w:name="_Toc422322502"/>
      <w:bookmarkEnd w:id="44"/>
      <w:bookmarkStart w:id="45" w:name="_Toc419045086"/>
      <w:bookmarkEnd w:id="45"/>
      <w:r>
        <w:rPr>
          <w:rFonts w:hint="eastAsia" w:ascii="微软雅黑" w:hAnsi="微软雅黑" w:eastAsia="微软雅黑" w:cs="微软雅黑"/>
          <w:b/>
          <w:i w:val="0"/>
          <w:caps w:val="0"/>
          <w:color w:val="000000"/>
          <w:spacing w:val="0"/>
          <w:kern w:val="0"/>
          <w:sz w:val="24"/>
          <w:szCs w:val="24"/>
          <w:shd w:val="clear" w:fill="FFFFFF"/>
          <w:lang w:val="en-US" w:eastAsia="zh-CN" w:bidi="ar"/>
        </w:rPr>
        <w:t>5.支付</w:t>
      </w:r>
    </w:p>
    <w:p w14:paraId="036A0D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46" w:name="_Toc419045087"/>
      <w:bookmarkEnd w:id="46"/>
      <w:r>
        <w:rPr>
          <w:rFonts w:hint="eastAsia" w:ascii="微软雅黑" w:hAnsi="微软雅黑" w:eastAsia="微软雅黑" w:cs="微软雅黑"/>
          <w:i w:val="0"/>
          <w:caps w:val="0"/>
          <w:color w:val="000000"/>
          <w:spacing w:val="0"/>
          <w:sz w:val="24"/>
          <w:szCs w:val="24"/>
          <w:shd w:val="clear" w:fill="FFFFFF"/>
        </w:rPr>
        <w:t>5.1支付货币</w:t>
      </w:r>
    </w:p>
    <w:p w14:paraId="5473619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除专用条件另有约定外，酬金均以人民币支付。涉及外币支付的，所采用的货币种类和汇率等在专用条件中约定。</w:t>
      </w:r>
    </w:p>
    <w:p w14:paraId="210CF4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47" w:name="_Toc422322504"/>
      <w:bookmarkEnd w:id="47"/>
      <w:r>
        <w:rPr>
          <w:rFonts w:hint="eastAsia" w:ascii="微软雅黑" w:hAnsi="微软雅黑" w:eastAsia="微软雅黑" w:cs="微软雅黑"/>
          <w:i w:val="0"/>
          <w:caps w:val="0"/>
          <w:color w:val="000000"/>
          <w:spacing w:val="0"/>
          <w:sz w:val="24"/>
          <w:szCs w:val="24"/>
          <w:shd w:val="clear" w:fill="FFFFFF"/>
        </w:rPr>
        <w:t>5.2支付申请</w:t>
      </w:r>
    </w:p>
    <w:p w14:paraId="38FEAF64">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咨询人应在本合同约定的每次应付款日期前，向委托人提交支付申请书，支付申请书的提交日期由双方在专用条件中约定。支付申请书应当说明当期应付款总额，并列出当期应支付的款项及其金额。</w:t>
      </w:r>
    </w:p>
    <w:p w14:paraId="4D6527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48" w:name="_Toc422322505"/>
      <w:bookmarkEnd w:id="48"/>
      <w:r>
        <w:rPr>
          <w:rFonts w:hint="eastAsia" w:ascii="微软雅黑" w:hAnsi="微软雅黑" w:eastAsia="微软雅黑" w:cs="微软雅黑"/>
          <w:i w:val="0"/>
          <w:caps w:val="0"/>
          <w:color w:val="000000"/>
          <w:spacing w:val="0"/>
          <w:sz w:val="24"/>
          <w:szCs w:val="24"/>
          <w:shd w:val="clear" w:fill="FFFFFF"/>
        </w:rPr>
        <w:t>5.3支付酬金</w:t>
      </w:r>
    </w:p>
    <w:p w14:paraId="034F51BF">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支付酬金包括正常工作酬金、附加工作酬金、合理化建议奖励金额及费用。</w:t>
      </w:r>
    </w:p>
    <w:p w14:paraId="24DD42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49" w:name="_Toc422322506"/>
      <w:bookmarkEnd w:id="49"/>
      <w:r>
        <w:rPr>
          <w:rFonts w:hint="eastAsia" w:ascii="微软雅黑" w:hAnsi="微软雅黑" w:eastAsia="微软雅黑" w:cs="微软雅黑"/>
          <w:i w:val="0"/>
          <w:caps w:val="0"/>
          <w:color w:val="000000"/>
          <w:spacing w:val="0"/>
          <w:sz w:val="24"/>
          <w:szCs w:val="24"/>
          <w:shd w:val="clear" w:fill="FFFFFF"/>
        </w:rPr>
        <w:t>5.4有异议部分的支付</w:t>
      </w:r>
    </w:p>
    <w:p w14:paraId="563BEF8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委托人对咨询人提交的支付申请书有异议时，应当在收到咨询人提交的支付申请书后7日内，以书面形式向咨询人发出异议通知。无异议部分的款项应按期支付，有异议部分的款项按第7条约定办理。</w:t>
      </w:r>
    </w:p>
    <w:p w14:paraId="763926CC">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jc w:val="left"/>
        <w:rPr>
          <w:rFonts w:hint="eastAsia" w:ascii="微软雅黑" w:hAnsi="微软雅黑" w:eastAsia="微软雅黑" w:cs="微软雅黑"/>
          <w:color w:val="848484"/>
          <w:sz w:val="24"/>
          <w:szCs w:val="24"/>
        </w:rPr>
      </w:pPr>
      <w:bookmarkStart w:id="50" w:name="_Toc419045088"/>
      <w:bookmarkEnd w:id="50"/>
      <w:r>
        <w:rPr>
          <w:rFonts w:hint="eastAsia" w:ascii="微软雅黑" w:hAnsi="微软雅黑" w:eastAsia="微软雅黑" w:cs="微软雅黑"/>
          <w:b/>
          <w:i w:val="0"/>
          <w:caps w:val="0"/>
          <w:color w:val="000000"/>
          <w:spacing w:val="0"/>
          <w:kern w:val="0"/>
          <w:sz w:val="24"/>
          <w:szCs w:val="24"/>
          <w:shd w:val="clear" w:fill="FFFFFF"/>
          <w:lang w:val="en-US" w:eastAsia="zh-CN" w:bidi="ar"/>
        </w:rPr>
        <w:t>6.合同变更、解除与终止</w:t>
      </w:r>
    </w:p>
    <w:p w14:paraId="01D8568C">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bookmarkStart w:id="51" w:name="_Toc422322508"/>
      <w:bookmarkEnd w:id="51"/>
      <w:r>
        <w:rPr>
          <w:rFonts w:hint="eastAsia" w:ascii="微软雅黑" w:hAnsi="微软雅黑" w:eastAsia="微软雅黑" w:cs="微软雅黑"/>
          <w:i w:val="0"/>
          <w:caps w:val="0"/>
          <w:color w:val="000000"/>
          <w:spacing w:val="0"/>
          <w:kern w:val="0"/>
          <w:sz w:val="24"/>
          <w:szCs w:val="24"/>
          <w:shd w:val="clear" w:fill="FFFFFF"/>
          <w:lang w:val="en-US" w:eastAsia="zh-CN" w:bidi="ar"/>
        </w:rPr>
        <w:t>6.1合同变更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6.1.1 任何一方以书面形式提出变更请求时，双方经协商一致后可进行变更。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6.1.2除不可抗力外，因非咨询人原因导致咨询人履行合同期限延长、内容增加时，咨询人应当将此情况与可能产生的影响及时通知委托人。增加的工作时间或工作内容应视为附加工作。附加工作酬金的确定方法由双方根据委托的服务范围及工作内容在专用条件中约定。</w:t>
      </w:r>
    </w:p>
    <w:p w14:paraId="6B559E1B">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6.1.3合同履行过程中，遇有与工程相关的法律法规、强制性标准颁布或修订的，双方应遵照执行。非强制性标准、规范、定额等发生变化的，双方协商确定执行依据。由此引起造价咨询的服务范围及内容、服务期限、酬金变化的，双方应通过协商确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6.1.4</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因工程规模、服务范围及工作内容的变化等导致咨询人的工作量增减时，服务酬金应作相应调整，调整方法由双方在专用条件中约定。</w:t>
      </w:r>
    </w:p>
    <w:p w14:paraId="03A7A1B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bookmarkStart w:id="52" w:name="_Toc419045090"/>
      <w:bookmarkEnd w:id="52"/>
      <w:r>
        <w:rPr>
          <w:rFonts w:hint="eastAsia" w:ascii="微软雅黑" w:hAnsi="微软雅黑" w:eastAsia="微软雅黑" w:cs="微软雅黑"/>
          <w:i w:val="0"/>
          <w:caps w:val="0"/>
          <w:color w:val="000000"/>
          <w:spacing w:val="0"/>
          <w:kern w:val="0"/>
          <w:sz w:val="24"/>
          <w:szCs w:val="24"/>
          <w:shd w:val="clear" w:fill="FFFFFF"/>
          <w:lang w:val="en-US" w:eastAsia="zh-CN" w:bidi="ar"/>
        </w:rPr>
        <w:t>6.2合同解除</w:t>
      </w:r>
    </w:p>
    <w:p w14:paraId="5C901C9F">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6.2.1 委托人与咨询人协商一致，可以解除合同。</w:t>
      </w:r>
    </w:p>
    <w:p w14:paraId="53FC4B6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6.2.2 有下列情形之一的，合同当事人一方或双方可以解除合同：</w:t>
      </w:r>
    </w:p>
    <w:p w14:paraId="1760FF25">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（1）咨询人将本合同约定的工程造价咨询服务工作全部或部分转包给他人，委托人可以解除合同；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（2）咨询人提供的造价咨询服务不符合合同约定的要求，经委托人催告仍不能达到合同约定要求的，委托人可以解除合同；</w:t>
      </w:r>
    </w:p>
    <w:p w14:paraId="47EDBDA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（3）委托人未按合同约定支付服务酬金，经咨询人催告后，在28天内仍未支付的，咨询人可以解除合同；</w:t>
      </w:r>
    </w:p>
    <w:p w14:paraId="55C6128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（4）因不可抗力致使合同无法履行；</w:t>
      </w:r>
    </w:p>
    <w:p w14:paraId="365EF58B">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（5）因一方违约致使合同无法实际履行或实际履行已无必要。</w:t>
      </w:r>
    </w:p>
    <w:p w14:paraId="0A809C6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除上述情形外，双方可以根据委托的服务范围及工作内容，在专用条件中约定解除合同的其他条件。</w:t>
      </w:r>
    </w:p>
    <w:p w14:paraId="458F2632">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6.2.3 任何一方提出解除合同的，应提前30天书面通知对方。</w:t>
      </w:r>
    </w:p>
    <w:p w14:paraId="5EDEF0B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65"/>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6.2.4合同解除后，委托人应按照合同约定向咨询人支付已完成部分的咨询服务酬金。</w:t>
      </w:r>
    </w:p>
    <w:p w14:paraId="002FDA6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65"/>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不可抗力导致的合同解除，其损失的分担按照合理分担的原则由合同当事人在专用条件中自行约定。除不可抗力外因非咨询人原因导致的合同解除，其损失由委托人承担。因咨询人自身原因导致的合同解除，按照违约责任处理。</w:t>
      </w:r>
    </w:p>
    <w:p w14:paraId="0C516A4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6.2.5本合同解除后，本合同约定的有关结算、争议解决方式的条款仍然有效。</w:t>
      </w:r>
    </w:p>
    <w:p w14:paraId="7A3D40B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bookmarkStart w:id="53" w:name="_Toc422322510"/>
      <w:bookmarkEnd w:id="53"/>
      <w:r>
        <w:rPr>
          <w:rFonts w:hint="eastAsia" w:ascii="微软雅黑" w:hAnsi="微软雅黑" w:eastAsia="微软雅黑" w:cs="微软雅黑"/>
          <w:i w:val="0"/>
          <w:caps w:val="0"/>
          <w:color w:val="000000"/>
          <w:spacing w:val="0"/>
          <w:kern w:val="0"/>
          <w:sz w:val="24"/>
          <w:szCs w:val="24"/>
          <w:shd w:val="clear" w:fill="FFFFFF"/>
          <w:lang w:val="en-US" w:eastAsia="zh-CN" w:bidi="ar"/>
        </w:rPr>
        <w:t>6.3 合同终止</w:t>
      </w:r>
      <w:r>
        <w:rPr>
          <w:rFonts w:hint="eastAsia" w:ascii="微软雅黑" w:hAnsi="微软雅黑" w:eastAsia="微软雅黑" w:cs="微软雅黑"/>
          <w:b/>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除合同解除外，以下条件全部满足时，本合同终止：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（1）咨询人完成本合同约定的全部工作；</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（2）委托人与咨询人结清并支付酬金；</w:t>
      </w:r>
    </w:p>
    <w:p w14:paraId="2000AA0C">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（3）咨询人将委托人提供的资料交还。</w:t>
      </w:r>
    </w:p>
    <w:p w14:paraId="17689B0C">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jc w:val="left"/>
        <w:rPr>
          <w:rFonts w:hint="eastAsia" w:ascii="微软雅黑" w:hAnsi="微软雅黑" w:eastAsia="微软雅黑" w:cs="微软雅黑"/>
          <w:color w:val="848484"/>
          <w:sz w:val="24"/>
          <w:szCs w:val="24"/>
        </w:rPr>
      </w:pPr>
      <w:bookmarkStart w:id="54" w:name="_Toc422322511"/>
      <w:bookmarkEnd w:id="54"/>
      <w:r>
        <w:rPr>
          <w:rFonts w:hint="eastAsia" w:ascii="微软雅黑" w:hAnsi="微软雅黑" w:eastAsia="微软雅黑" w:cs="微软雅黑"/>
          <w:b/>
          <w:i w:val="0"/>
          <w:caps w:val="0"/>
          <w:color w:val="000000"/>
          <w:spacing w:val="0"/>
          <w:kern w:val="0"/>
          <w:sz w:val="24"/>
          <w:szCs w:val="24"/>
          <w:shd w:val="clear" w:fill="FFFFFF"/>
          <w:lang w:val="en-US" w:eastAsia="zh-CN" w:bidi="ar"/>
        </w:rPr>
        <w:t>7.争议解决</w:t>
      </w:r>
    </w:p>
    <w:p w14:paraId="1B798F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55" w:name="_Toc422322512"/>
      <w:bookmarkEnd w:id="55"/>
      <w:r>
        <w:rPr>
          <w:rFonts w:hint="eastAsia" w:ascii="微软雅黑" w:hAnsi="微软雅黑" w:eastAsia="微软雅黑" w:cs="微软雅黑"/>
          <w:i w:val="0"/>
          <w:caps w:val="0"/>
          <w:color w:val="000000"/>
          <w:spacing w:val="0"/>
          <w:sz w:val="24"/>
          <w:szCs w:val="24"/>
          <w:shd w:val="clear" w:fill="FFFFFF"/>
        </w:rPr>
        <w:t>7.1协商</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双方应本着诚实信用的原则协商解决本合同履行过程中发生的争议。</w:t>
      </w:r>
      <w:bookmarkStart w:id="56" w:name="37"/>
      <w:bookmarkEnd w:id="56"/>
    </w:p>
    <w:p w14:paraId="0036EA62">
      <w:pPr>
        <w:pStyle w:val="3"/>
        <w:keepNext w:val="0"/>
        <w:keepLines w:val="0"/>
        <w:widowControl/>
        <w:suppressLineNumbers w:val="0"/>
        <w:pBdr>
          <w:top w:val="none" w:color="auto" w:sz="0" w:space="0"/>
          <w:left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bookmarkStart w:id="57" w:name="_Toc419045093"/>
      <w:bookmarkEnd w:id="57"/>
      <w:bookmarkStart w:id="58" w:name="_Toc422322513"/>
      <w:bookmarkEnd w:id="58"/>
      <w:r>
        <w:rPr>
          <w:rFonts w:hint="eastAsia" w:ascii="微软雅黑" w:hAnsi="微软雅黑" w:eastAsia="微软雅黑" w:cs="微软雅黑"/>
          <w:i w:val="0"/>
          <w:caps w:val="0"/>
          <w:color w:val="000000"/>
          <w:spacing w:val="0"/>
          <w:sz w:val="24"/>
          <w:szCs w:val="24"/>
          <w:shd w:val="clear" w:fill="FFFFFF"/>
        </w:rPr>
        <w:t>7.2调解</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如果双方不能在14日内或双方商定的其他时间内解决本合同争议，可以将其提交给专用条件约定的或事后达成协议的调解人进行调解。</w:t>
      </w:r>
      <w:bookmarkStart w:id="59" w:name="_Toc419045094"/>
      <w:bookmarkEnd w:id="59"/>
      <w:bookmarkStart w:id="60" w:name="38"/>
      <w:bookmarkEnd w:id="60"/>
      <w:bookmarkStart w:id="61" w:name="_Toc422322514"/>
      <w:bookmarkEnd w:id="61"/>
    </w:p>
    <w:p w14:paraId="17DA329D">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jc w:val="left"/>
        <w:rPr>
          <w:rFonts w:hint="eastAsia" w:ascii="微软雅黑" w:hAnsi="微软雅黑" w:eastAsia="微软雅黑" w:cs="微软雅黑"/>
          <w:color w:val="848484"/>
          <w:sz w:val="24"/>
          <w:szCs w:val="24"/>
        </w:rPr>
      </w:pPr>
      <w:bookmarkStart w:id="62" w:name="_Toc422322515"/>
      <w:bookmarkEnd w:id="62"/>
      <w:r>
        <w:rPr>
          <w:rFonts w:hint="eastAsia" w:ascii="微软雅黑" w:hAnsi="微软雅黑" w:eastAsia="微软雅黑" w:cs="微软雅黑"/>
          <w:b/>
          <w:i w:val="0"/>
          <w:caps w:val="0"/>
          <w:color w:val="000000"/>
          <w:spacing w:val="0"/>
          <w:kern w:val="0"/>
          <w:sz w:val="24"/>
          <w:szCs w:val="24"/>
          <w:shd w:val="clear" w:fill="FFFFFF"/>
          <w:lang w:val="en-US" w:eastAsia="zh-CN" w:bidi="ar"/>
        </w:rPr>
        <w:t>8.其他</w:t>
      </w:r>
    </w:p>
    <w:p w14:paraId="26134C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63" w:name="39"/>
      <w:bookmarkEnd w:id="63"/>
      <w:bookmarkStart w:id="64" w:name="_Toc419045096"/>
      <w:bookmarkEnd w:id="64"/>
      <w:bookmarkStart w:id="65" w:name="_Toc422322516"/>
      <w:bookmarkEnd w:id="65"/>
      <w:r>
        <w:rPr>
          <w:rFonts w:hint="eastAsia" w:ascii="微软雅黑" w:hAnsi="微软雅黑" w:eastAsia="微软雅黑" w:cs="微软雅黑"/>
          <w:i w:val="0"/>
          <w:caps w:val="0"/>
          <w:color w:val="000000"/>
          <w:spacing w:val="0"/>
          <w:sz w:val="24"/>
          <w:szCs w:val="24"/>
          <w:shd w:val="clear" w:fill="FFFFFF"/>
        </w:rPr>
        <w:t>8.1考察及相关费用</w:t>
      </w:r>
    </w:p>
    <w:p w14:paraId="6B9903D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除专用条件另有约定外，咨询人经委托人同意进行考察发生的费用由委托人审核后另行支付。差旅费及相关费用的承担由双方在专用条件中约定。</w:t>
      </w:r>
    </w:p>
    <w:p w14:paraId="246545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66" w:name="_Toc422322517"/>
      <w:bookmarkEnd w:id="66"/>
      <w:r>
        <w:rPr>
          <w:rFonts w:hint="eastAsia" w:ascii="微软雅黑" w:hAnsi="微软雅黑" w:eastAsia="微软雅黑" w:cs="微软雅黑"/>
          <w:i w:val="0"/>
          <w:caps w:val="0"/>
          <w:color w:val="000000"/>
          <w:spacing w:val="0"/>
          <w:sz w:val="24"/>
          <w:szCs w:val="24"/>
          <w:shd w:val="clear" w:fill="FFFFFF"/>
        </w:rPr>
        <w:t>8.2奖励</w:t>
      </w:r>
    </w:p>
    <w:p w14:paraId="0FD162DC">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对于咨询人在服务过程中提出合理化建议，使委托人获得效益的，双方在专用条件中约定奖励金额的确定方法。奖励金额在合理化建议被采纳后，与最近一期的正常工作酬金同期支付。</w:t>
      </w:r>
    </w:p>
    <w:p w14:paraId="6B2F4D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67" w:name="_Toc422322518"/>
      <w:bookmarkEnd w:id="67"/>
      <w:r>
        <w:rPr>
          <w:rFonts w:hint="eastAsia" w:ascii="微软雅黑" w:hAnsi="微软雅黑" w:eastAsia="微软雅黑" w:cs="微软雅黑"/>
          <w:i w:val="0"/>
          <w:caps w:val="0"/>
          <w:color w:val="000000"/>
          <w:spacing w:val="0"/>
          <w:sz w:val="24"/>
          <w:szCs w:val="24"/>
          <w:shd w:val="clear" w:fill="FFFFFF"/>
        </w:rPr>
        <w:t>8.3保密</w:t>
      </w:r>
    </w:p>
    <w:p w14:paraId="345512A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在本合同履行期间或专用条件约定的期限内，双方不得泄露对方申明的保密资料，亦不得泄露与实施工程有关的第三人所提供的保密资料。保密事项在专用条件中约定。</w:t>
      </w:r>
    </w:p>
    <w:p w14:paraId="545DC28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bookmarkStart w:id="68" w:name="_Toc422322519"/>
      <w:bookmarkEnd w:id="68"/>
      <w:bookmarkStart w:id="69" w:name="_Toc419045097"/>
      <w:bookmarkEnd w:id="69"/>
      <w:r>
        <w:rPr>
          <w:rFonts w:hint="eastAsia" w:ascii="微软雅黑" w:hAnsi="微软雅黑" w:eastAsia="微软雅黑" w:cs="微软雅黑"/>
          <w:i w:val="0"/>
          <w:caps w:val="0"/>
          <w:color w:val="000000"/>
          <w:spacing w:val="0"/>
          <w:kern w:val="0"/>
          <w:sz w:val="24"/>
          <w:szCs w:val="24"/>
          <w:shd w:val="clear" w:fill="FFFFFF"/>
          <w:lang w:val="en-US" w:eastAsia="zh-CN" w:bidi="ar"/>
        </w:rPr>
        <w:t>8.4联络</w:t>
      </w:r>
    </w:p>
    <w:p w14:paraId="0037BACB">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8.4.1与合同有关的通知、指示、要求、决定等，均应采用书面形式，并应在专用条件约定的期限内送达接收人和送达地点。</w:t>
      </w:r>
    </w:p>
    <w:p w14:paraId="1EBD7E8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8.4.2委托人和咨询人应在专用条件中约定各自的送达接收人、送达地点、电子邮箱。任何一方指定的接收人或送达地点或电子邮箱发生变动的，应提前3天以书面形式通知对方，否则视为未发生变动。</w:t>
      </w:r>
    </w:p>
    <w:p w14:paraId="2C7B377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8.4.3委托人和咨询人应当及时签收另一方送达至送达地点和指定接收人的往来函件，如确有充分证据证明一方无正当理由拒不签收的，视为认可往来函件的内容。</w:t>
      </w:r>
    </w:p>
    <w:p w14:paraId="79CD08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70" w:name="_Toc422322520"/>
      <w:bookmarkEnd w:id="70"/>
      <w:r>
        <w:rPr>
          <w:rFonts w:hint="eastAsia" w:ascii="微软雅黑" w:hAnsi="微软雅黑" w:eastAsia="微软雅黑" w:cs="微软雅黑"/>
          <w:i w:val="0"/>
          <w:caps w:val="0"/>
          <w:color w:val="000000"/>
          <w:spacing w:val="0"/>
          <w:sz w:val="24"/>
          <w:szCs w:val="24"/>
          <w:shd w:val="clear" w:fill="FFFFFF"/>
        </w:rPr>
        <w:t>8.5知识产权</w:t>
      </w:r>
    </w:p>
    <w:p w14:paraId="679C0FB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除专用条件另有约定外，委托人提供给咨询人的图纸、委托人为实施工程自行编制或委托编制的技术规范以及反映委托人要求的或其他类似性质文件的著作权属于委托人，咨询人可以为实现本合同目的而复制或者以其他方式使用此类文件，但不能用于与本合同无关的其他事项。未经委托人书面同意，咨询人不得为了本合同以外的目的而复制或者以其他方式使用上述文件或将之提供给任何第三方。</w:t>
      </w:r>
    </w:p>
    <w:p w14:paraId="6B9650D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除专用条件另有约定外，咨询人为履行本合同约定而编制的成果文件，其著作权属于咨询人。委托人可以为实现合同目的而复制、使用此类文件，但不能擅自修改或用于与本合同无关的其他事项。未经咨询人书面同意，委托人不得为了本合同以外的目的而复制或者以其他方式使用上述文件或将之提供给任何第三方。</w:t>
      </w:r>
    </w:p>
    <w:p w14:paraId="2B3D20C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双方保证在履行本合同过程中不侵犯对方及第三方的知识产权。因咨询人侵犯他人知识产权所引起的责任，由咨询人承担；因委托人提供的基础资料导致侵权的，由委托人承担责任。</w:t>
      </w:r>
    </w:p>
    <w:p w14:paraId="2B524A4D">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除专用条件另有约定外，双方均有权在履行本合同保密义务并且不损害对方利益的情况下，将履行本合同形成的有关成果文件用于企业宣传、申报奖项以及接受上级主管部门的检查。</w:t>
      </w:r>
    </w:p>
    <w:p w14:paraId="398F2B5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p>
    <w:p w14:paraId="4A1EB9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微软雅黑" w:hAnsi="微软雅黑" w:eastAsia="微软雅黑" w:cs="微软雅黑"/>
          <w:sz w:val="24"/>
          <w:szCs w:val="24"/>
        </w:rPr>
      </w:pPr>
      <w:bookmarkStart w:id="71" w:name="_Toc419045098"/>
      <w:bookmarkEnd w:id="71"/>
      <w:bookmarkStart w:id="72" w:name="_Toc422322521"/>
      <w:bookmarkEnd w:id="72"/>
      <w:r>
        <w:rPr>
          <w:rFonts w:hint="eastAsia" w:ascii="微软雅黑" w:hAnsi="微软雅黑" w:eastAsia="微软雅黑" w:cs="微软雅黑"/>
          <w:b/>
          <w:i w:val="0"/>
          <w:caps w:val="0"/>
          <w:color w:val="000000"/>
          <w:spacing w:val="0"/>
          <w:sz w:val="24"/>
          <w:szCs w:val="24"/>
          <w:shd w:val="clear" w:fill="FFFFFF"/>
        </w:rPr>
        <w:t>第三部分　专用条件</w:t>
      </w:r>
      <w:bookmarkStart w:id="73" w:name="45"/>
      <w:bookmarkEnd w:id="73"/>
    </w:p>
    <w:p w14:paraId="5E28F1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74" w:name="_Toc419045099"/>
      <w:bookmarkEnd w:id="74"/>
      <w:bookmarkStart w:id="75" w:name="_Toc422322522"/>
      <w:bookmarkEnd w:id="75"/>
      <w:r>
        <w:rPr>
          <w:rFonts w:hint="eastAsia" w:ascii="微软雅黑" w:hAnsi="微软雅黑" w:eastAsia="微软雅黑" w:cs="微软雅黑"/>
          <w:b/>
          <w:i w:val="0"/>
          <w:caps w:val="0"/>
          <w:color w:val="000000"/>
          <w:spacing w:val="0"/>
          <w:sz w:val="24"/>
          <w:szCs w:val="24"/>
          <w:shd w:val="clear" w:fill="FFFFFF"/>
        </w:rPr>
        <w:t>1.词语定义、语言、解释顺序与适用法律</w:t>
      </w:r>
    </w:p>
    <w:p w14:paraId="3F5EC01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68"/>
        <w:jc w:val="left"/>
        <w:rPr>
          <w:rFonts w:hint="eastAsia" w:ascii="微软雅黑" w:hAnsi="微软雅黑" w:eastAsia="微软雅黑" w:cs="微软雅黑"/>
          <w:color w:val="848484"/>
          <w:sz w:val="24"/>
          <w:szCs w:val="24"/>
        </w:rPr>
      </w:pPr>
      <w:bookmarkStart w:id="76" w:name="_Toc419045101"/>
      <w:bookmarkEnd w:id="76"/>
      <w:r>
        <w:rPr>
          <w:rFonts w:hint="eastAsia" w:ascii="微软雅黑" w:hAnsi="微软雅黑" w:eastAsia="微软雅黑" w:cs="微软雅黑"/>
          <w:i w:val="0"/>
          <w:caps w:val="0"/>
          <w:color w:val="000000"/>
          <w:spacing w:val="0"/>
          <w:kern w:val="0"/>
          <w:sz w:val="24"/>
          <w:szCs w:val="24"/>
          <w:shd w:val="clear" w:fill="FFFFFF"/>
          <w:lang w:val="en-US" w:eastAsia="zh-CN" w:bidi="ar"/>
        </w:rPr>
        <w:t>1.2 语言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本合同文件除使用中文外，还可用________________________。</w:t>
      </w:r>
    </w:p>
    <w:p w14:paraId="0D55B9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77" w:name="_Toc422322525"/>
      <w:bookmarkEnd w:id="77"/>
      <w:r>
        <w:rPr>
          <w:rFonts w:hint="eastAsia" w:ascii="微软雅黑" w:hAnsi="微软雅黑" w:eastAsia="微软雅黑" w:cs="微软雅黑"/>
          <w:i w:val="0"/>
          <w:caps w:val="0"/>
          <w:color w:val="000000"/>
          <w:spacing w:val="0"/>
          <w:sz w:val="24"/>
          <w:szCs w:val="24"/>
          <w:shd w:val="clear" w:fill="FFFFFF"/>
        </w:rPr>
        <w:t>1.3合同文件的优先顺序</w:t>
      </w:r>
    </w:p>
    <w:p w14:paraId="3492CC4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68"/>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本合同文件的解释顺序为：_______________________________________。</w:t>
      </w:r>
    </w:p>
    <w:p w14:paraId="133C9C6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68"/>
        <w:jc w:val="left"/>
        <w:rPr>
          <w:rFonts w:hint="eastAsia" w:ascii="微软雅黑" w:hAnsi="微软雅黑" w:eastAsia="微软雅黑" w:cs="微软雅黑"/>
          <w:color w:val="848484"/>
          <w:sz w:val="24"/>
          <w:szCs w:val="24"/>
        </w:rPr>
      </w:pPr>
      <w:bookmarkStart w:id="78" w:name="_Toc419045102"/>
      <w:bookmarkEnd w:id="78"/>
      <w:r>
        <w:rPr>
          <w:rFonts w:hint="eastAsia" w:ascii="微软雅黑" w:hAnsi="微软雅黑" w:eastAsia="微软雅黑" w:cs="微软雅黑"/>
          <w:i w:val="0"/>
          <w:caps w:val="0"/>
          <w:color w:val="000000"/>
          <w:spacing w:val="0"/>
          <w:kern w:val="0"/>
          <w:sz w:val="24"/>
          <w:szCs w:val="24"/>
          <w:shd w:val="clear" w:fill="FFFFFF"/>
          <w:lang w:val="en-US" w:eastAsia="zh-CN" w:bidi="ar"/>
        </w:rPr>
        <w:t>1.4适用法律</w:t>
      </w:r>
    </w:p>
    <w:p w14:paraId="04F3A68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240" w:right="0" w:firstLin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本合同适用的其他规范性文件包括:</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_</w:t>
      </w:r>
    </w:p>
    <w:p w14:paraId="4C46B95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240" w:right="0" w:firstLin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w:t>
      </w:r>
    </w:p>
    <w:p w14:paraId="5021D3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79" w:name="_Toc419045103"/>
      <w:bookmarkEnd w:id="79"/>
      <w:bookmarkStart w:id="80" w:name="_Toc422322527"/>
      <w:bookmarkEnd w:id="80"/>
      <w:r>
        <w:rPr>
          <w:rFonts w:hint="eastAsia" w:ascii="微软雅黑" w:hAnsi="微软雅黑" w:eastAsia="微软雅黑" w:cs="微软雅黑"/>
          <w:b/>
          <w:i w:val="0"/>
          <w:caps w:val="0"/>
          <w:color w:val="000000"/>
          <w:spacing w:val="0"/>
          <w:sz w:val="24"/>
          <w:szCs w:val="24"/>
          <w:shd w:val="clear" w:fill="FFFFFF"/>
        </w:rPr>
        <w:t>2.委托人的义务</w:t>
      </w:r>
    </w:p>
    <w:p w14:paraId="0FF6ABE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68"/>
        <w:jc w:val="left"/>
        <w:rPr>
          <w:rFonts w:hint="eastAsia" w:ascii="微软雅黑" w:hAnsi="微软雅黑" w:eastAsia="微软雅黑" w:cs="微软雅黑"/>
          <w:color w:val="848484"/>
          <w:sz w:val="24"/>
          <w:szCs w:val="24"/>
        </w:rPr>
      </w:pPr>
      <w:bookmarkStart w:id="81" w:name="_Toc419045104"/>
      <w:bookmarkEnd w:id="81"/>
      <w:r>
        <w:rPr>
          <w:rFonts w:hint="eastAsia" w:ascii="微软雅黑" w:hAnsi="微软雅黑" w:eastAsia="微软雅黑" w:cs="微软雅黑"/>
          <w:i w:val="0"/>
          <w:caps w:val="0"/>
          <w:color w:val="000000"/>
          <w:spacing w:val="0"/>
          <w:kern w:val="0"/>
          <w:sz w:val="24"/>
          <w:szCs w:val="24"/>
          <w:shd w:val="clear" w:fill="FFFFFF"/>
          <w:lang w:val="en-US" w:eastAsia="zh-CN" w:bidi="ar"/>
        </w:rPr>
        <w:t>2.1提供资料</w:t>
      </w:r>
    </w:p>
    <w:p w14:paraId="590881D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委托人按照附录C约定无偿向咨询人提供与本合同咨询业务有关资料的时间为：____________________。</w:t>
      </w:r>
    </w:p>
    <w:p w14:paraId="7E1A672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68"/>
        <w:jc w:val="left"/>
        <w:rPr>
          <w:rFonts w:hint="eastAsia" w:ascii="微软雅黑" w:hAnsi="微软雅黑" w:eastAsia="微软雅黑" w:cs="微软雅黑"/>
          <w:color w:val="848484"/>
          <w:sz w:val="24"/>
          <w:szCs w:val="24"/>
        </w:rPr>
      </w:pPr>
      <w:bookmarkStart w:id="82" w:name="_Toc419045105"/>
      <w:bookmarkEnd w:id="82"/>
      <w:r>
        <w:rPr>
          <w:rFonts w:hint="eastAsia" w:ascii="微软雅黑" w:hAnsi="微软雅黑" w:eastAsia="微软雅黑" w:cs="微软雅黑"/>
          <w:i w:val="0"/>
          <w:caps w:val="0"/>
          <w:color w:val="000000"/>
          <w:spacing w:val="0"/>
          <w:kern w:val="0"/>
          <w:sz w:val="24"/>
          <w:szCs w:val="24"/>
          <w:shd w:val="clear" w:fill="FFFFFF"/>
          <w:lang w:val="en-US" w:eastAsia="zh-CN" w:bidi="ar"/>
        </w:rPr>
        <w:t>2.2提供工作条件</w:t>
      </w:r>
    </w:p>
    <w:p w14:paraId="5E435B1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2.2.1项目咨询人员使用附录D中由委托人提供的房屋及设备，支付使用费的标准为：________________________</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p>
    <w:p w14:paraId="272E605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bookmarkStart w:id="83" w:name="_Toc419045106"/>
      <w:bookmarkEnd w:id="83"/>
      <w:r>
        <w:rPr>
          <w:rFonts w:hint="eastAsia" w:ascii="微软雅黑" w:hAnsi="微软雅黑" w:eastAsia="微软雅黑" w:cs="微软雅黑"/>
          <w:i w:val="0"/>
          <w:caps w:val="0"/>
          <w:color w:val="000000"/>
          <w:spacing w:val="0"/>
          <w:kern w:val="0"/>
          <w:sz w:val="24"/>
          <w:szCs w:val="24"/>
          <w:shd w:val="clear" w:fill="FFFFFF"/>
          <w:lang w:val="en-US" w:eastAsia="zh-CN" w:bidi="ar"/>
        </w:rPr>
        <w:t>2.4委托人代表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委托人代表为：__________________，其权限范围：_________________</w:t>
      </w:r>
    </w:p>
    <w:p w14:paraId="095919FC">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___________________________________________________________________。</w:t>
      </w:r>
    </w:p>
    <w:p w14:paraId="314FFA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84" w:name="_Toc422322531"/>
      <w:bookmarkEnd w:id="84"/>
      <w:r>
        <w:rPr>
          <w:rFonts w:hint="eastAsia" w:ascii="微软雅黑" w:hAnsi="微软雅黑" w:eastAsia="微软雅黑" w:cs="微软雅黑"/>
          <w:i w:val="0"/>
          <w:caps w:val="0"/>
          <w:color w:val="000000"/>
          <w:spacing w:val="0"/>
          <w:sz w:val="24"/>
          <w:szCs w:val="24"/>
          <w:shd w:val="clear" w:fill="FFFFFF"/>
        </w:rPr>
        <w:t>2.5答复</w:t>
      </w:r>
    </w:p>
    <w:p w14:paraId="123FFE37">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委托人同意在_______日内，对咨询人书面提交并要求做出决定的事宜给予书面答复。逾期未答复的，视为委托人认可。</w:t>
      </w:r>
    </w:p>
    <w:p w14:paraId="76D092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85" w:name="_Toc422322532"/>
      <w:bookmarkEnd w:id="85"/>
      <w:bookmarkStart w:id="86" w:name="_Toc419045107"/>
      <w:bookmarkEnd w:id="86"/>
      <w:r>
        <w:rPr>
          <w:rFonts w:hint="eastAsia" w:ascii="微软雅黑" w:hAnsi="微软雅黑" w:eastAsia="微软雅黑" w:cs="微软雅黑"/>
          <w:b/>
          <w:i w:val="0"/>
          <w:caps w:val="0"/>
          <w:color w:val="000000"/>
          <w:spacing w:val="0"/>
          <w:sz w:val="24"/>
          <w:szCs w:val="24"/>
          <w:shd w:val="clear" w:fill="FFFFFF"/>
        </w:rPr>
        <w:t>3.咨询人的义务</w:t>
      </w:r>
    </w:p>
    <w:p w14:paraId="0E8592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87" w:name="_Toc419045109"/>
      <w:bookmarkEnd w:id="87"/>
      <w:r>
        <w:rPr>
          <w:rFonts w:hint="eastAsia" w:ascii="微软雅黑" w:hAnsi="微软雅黑" w:eastAsia="微软雅黑" w:cs="微软雅黑"/>
          <w:i w:val="0"/>
          <w:caps w:val="0"/>
          <w:color w:val="000000"/>
          <w:spacing w:val="0"/>
          <w:sz w:val="24"/>
          <w:szCs w:val="24"/>
          <w:shd w:val="clear" w:fill="FFFFFF"/>
        </w:rPr>
        <w:t>3.1项目咨询团队及人员</w:t>
      </w:r>
    </w:p>
    <w:p w14:paraId="408DAAF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3.1.1项目咨询团队的主要人员应具有____</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_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_______</w:t>
      </w:r>
      <w:r>
        <w:rPr>
          <w:rFonts w:hint="eastAsia" w:ascii="微软雅黑" w:hAnsi="微软雅黑" w:eastAsia="微软雅黑" w:cs="微软雅黑"/>
          <w:i w:val="0"/>
          <w:caps w:val="0"/>
          <w:color w:val="000000"/>
          <w:spacing w:val="0"/>
          <w:kern w:val="0"/>
          <w:sz w:val="24"/>
          <w:szCs w:val="24"/>
          <w:shd w:val="clear" w:fill="FFFFFF"/>
          <w:lang w:val="en-US" w:eastAsia="zh-CN" w:bidi="ar"/>
        </w:rPr>
        <w:t>资格条件，团队人员的数量为_____________人。</w:t>
      </w:r>
    </w:p>
    <w:p w14:paraId="1DD4BE34">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3.1.2项目负责人为：________________，项目负责人为履行本合同的权限为：_____________________________________________________________。</w:t>
      </w:r>
    </w:p>
    <w:p w14:paraId="541A5C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3.1.3咨询人更换项目咨询团队其他咨询人员的约定：_______________</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___________________________________________________________________________</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w:t>
      </w:r>
    </w:p>
    <w:p w14:paraId="1A9B5D7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3.1.4委托人要求更换咨询人员的情形还包括：_____________________。</w:t>
      </w:r>
    </w:p>
    <w:p w14:paraId="5E0CD0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88" w:name="_Toc419045110"/>
      <w:bookmarkEnd w:id="88"/>
      <w:r>
        <w:rPr>
          <w:rFonts w:hint="eastAsia" w:ascii="微软雅黑" w:hAnsi="微软雅黑" w:eastAsia="微软雅黑" w:cs="微软雅黑"/>
          <w:i w:val="0"/>
          <w:caps w:val="0"/>
          <w:color w:val="000000"/>
          <w:spacing w:val="0"/>
          <w:sz w:val="24"/>
          <w:szCs w:val="24"/>
          <w:shd w:val="clear" w:fill="FFFFFF"/>
        </w:rPr>
        <w:t>3.2咨询人的工作要求</w:t>
      </w:r>
    </w:p>
    <w:p w14:paraId="42732E6F">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3.2.1咨询人向委托人提供有关资料的时间：_______________________。咨询人向委托人提供的资料还包括：___________________________________。</w:t>
      </w:r>
    </w:p>
    <w:p w14:paraId="08A9E5C4">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3.2.2咨询人向委托人提供咨询成果文件的名称、组成、时间、份数及质量标准：_______________________________________________。详见附录B。</w:t>
      </w:r>
    </w:p>
    <w:p w14:paraId="707D6EB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3.2.4咨询人应在收到委托人以书面形式提出的建议或者异议后_________日内给予书面答复。</w:t>
      </w:r>
    </w:p>
    <w:p w14:paraId="62C153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89" w:name="_Toc419045111"/>
      <w:bookmarkEnd w:id="89"/>
      <w:r>
        <w:rPr>
          <w:rFonts w:hint="eastAsia" w:ascii="微软雅黑" w:hAnsi="微软雅黑" w:eastAsia="微软雅黑" w:cs="微软雅黑"/>
          <w:i w:val="0"/>
          <w:caps w:val="0"/>
          <w:color w:val="000000"/>
          <w:spacing w:val="0"/>
          <w:sz w:val="24"/>
          <w:szCs w:val="24"/>
          <w:shd w:val="clear" w:fill="FFFFFF"/>
        </w:rPr>
        <w:t>3.3咨询人的工作依据</w:t>
      </w:r>
    </w:p>
    <w:p w14:paraId="7A95A1FB">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经双方协商，本合同约定的造价咨询服务适用的技术标准、规范、定额等工作依据为：_______________________________________________________。</w:t>
      </w:r>
    </w:p>
    <w:p w14:paraId="390584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90" w:name="_Toc419045112"/>
      <w:bookmarkEnd w:id="90"/>
      <w:r>
        <w:rPr>
          <w:rFonts w:hint="eastAsia" w:ascii="微软雅黑" w:hAnsi="微软雅黑" w:eastAsia="微软雅黑" w:cs="微软雅黑"/>
          <w:i w:val="0"/>
          <w:caps w:val="0"/>
          <w:color w:val="000000"/>
          <w:spacing w:val="0"/>
          <w:sz w:val="24"/>
          <w:szCs w:val="24"/>
          <w:shd w:val="clear" w:fill="FFFFFF"/>
        </w:rPr>
        <w:t>3.4使用委托人房屋及设备的返还</w:t>
      </w:r>
    </w:p>
    <w:p w14:paraId="4EEA9F1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咨询人应在本合同终止后______日内移交委托人提供的房屋及设备，移交的方式为___________________________________________________________。</w:t>
      </w:r>
    </w:p>
    <w:p w14:paraId="4507E9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91" w:name="_Toc419045113"/>
      <w:bookmarkEnd w:id="91"/>
      <w:r>
        <w:rPr>
          <w:rFonts w:hint="eastAsia" w:ascii="微软雅黑" w:hAnsi="微软雅黑" w:eastAsia="微软雅黑" w:cs="微软雅黑"/>
          <w:b/>
          <w:i w:val="0"/>
          <w:caps w:val="0"/>
          <w:color w:val="000000"/>
          <w:spacing w:val="0"/>
          <w:sz w:val="24"/>
          <w:szCs w:val="24"/>
          <w:shd w:val="clear" w:fill="FFFFFF"/>
        </w:rPr>
        <w:t>4. 违约责任</w:t>
      </w:r>
    </w:p>
    <w:p w14:paraId="3C80C6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92" w:name="_Toc422322538"/>
      <w:bookmarkEnd w:id="92"/>
      <w:r>
        <w:rPr>
          <w:rFonts w:hint="eastAsia" w:ascii="微软雅黑" w:hAnsi="微软雅黑" w:eastAsia="微软雅黑" w:cs="微软雅黑"/>
          <w:i w:val="0"/>
          <w:caps w:val="0"/>
          <w:color w:val="000000"/>
          <w:spacing w:val="0"/>
          <w:sz w:val="24"/>
          <w:szCs w:val="24"/>
          <w:shd w:val="clear" w:fill="FFFFFF"/>
        </w:rPr>
        <w:t>4.1委托人的违约责任</w:t>
      </w:r>
    </w:p>
    <w:p w14:paraId="5EB74B5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4.1.1委托人违约金的计算及支付方法：______</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___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____</w:t>
      </w:r>
      <w:r>
        <w:rPr>
          <w:rFonts w:hint="eastAsia" w:ascii="微软雅黑" w:hAnsi="微软雅黑" w:eastAsia="微软雅黑" w:cs="微软雅黑"/>
          <w:i w:val="0"/>
          <w:caps w:val="0"/>
          <w:color w:val="000000"/>
          <w:spacing w:val="0"/>
          <w:kern w:val="0"/>
          <w:sz w:val="24"/>
          <w:szCs w:val="24"/>
          <w:shd w:val="clear" w:fill="FFFFFF"/>
          <w:lang w:val="en-US" w:eastAsia="zh-CN" w:bidi="ar"/>
        </w:rPr>
        <w:t>________。</w:t>
      </w:r>
    </w:p>
    <w:p w14:paraId="5BA85C5B">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4.1.2委托人赔偿金额按下列方法确定并支付：_____________________。</w:t>
      </w:r>
    </w:p>
    <w:p w14:paraId="183D9A7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4.1.3 委托人逾期付款利息按下列方法计算并支付：_________________。</w:t>
      </w:r>
    </w:p>
    <w:p w14:paraId="52D915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93" w:name="_Toc422322539"/>
      <w:bookmarkEnd w:id="93"/>
      <w:r>
        <w:rPr>
          <w:rFonts w:hint="eastAsia" w:ascii="微软雅黑" w:hAnsi="微软雅黑" w:eastAsia="微软雅黑" w:cs="微软雅黑"/>
          <w:i w:val="0"/>
          <w:caps w:val="0"/>
          <w:color w:val="000000"/>
          <w:spacing w:val="0"/>
          <w:sz w:val="24"/>
          <w:szCs w:val="24"/>
          <w:shd w:val="clear" w:fill="FFFFFF"/>
        </w:rPr>
        <w:t>4.2咨询人的违约责任</w:t>
      </w:r>
    </w:p>
    <w:p w14:paraId="3B72C795">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4.2.1咨询人违约金的计算及支付方法：______</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___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____</w:t>
      </w:r>
      <w:r>
        <w:rPr>
          <w:rFonts w:hint="eastAsia" w:ascii="微软雅黑" w:hAnsi="微软雅黑" w:eastAsia="微软雅黑" w:cs="微软雅黑"/>
          <w:i w:val="0"/>
          <w:caps w:val="0"/>
          <w:color w:val="000000"/>
          <w:spacing w:val="0"/>
          <w:kern w:val="0"/>
          <w:sz w:val="24"/>
          <w:szCs w:val="24"/>
          <w:shd w:val="clear" w:fill="FFFFFF"/>
          <w:lang w:val="en-US" w:eastAsia="zh-CN" w:bidi="ar"/>
        </w:rPr>
        <w:t>________。</w:t>
      </w:r>
    </w:p>
    <w:p w14:paraId="46C2772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4.2.2 咨询人赔偿金额按下列方法确定并支付：_____________________。</w:t>
      </w:r>
    </w:p>
    <w:p w14:paraId="1FB9B6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94" w:name="_Toc419045115"/>
      <w:bookmarkEnd w:id="94"/>
      <w:r>
        <w:rPr>
          <w:rFonts w:hint="eastAsia" w:ascii="微软雅黑" w:hAnsi="微软雅黑" w:eastAsia="微软雅黑" w:cs="微软雅黑"/>
          <w:b/>
          <w:i w:val="0"/>
          <w:caps w:val="0"/>
          <w:color w:val="000000"/>
          <w:spacing w:val="0"/>
          <w:sz w:val="24"/>
          <w:szCs w:val="24"/>
          <w:shd w:val="clear" w:fill="FFFFFF"/>
        </w:rPr>
        <w:t>5. 支付</w:t>
      </w:r>
    </w:p>
    <w:p w14:paraId="4ACB2BA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bookmarkStart w:id="95" w:name="_Toc419045116"/>
      <w:bookmarkEnd w:id="95"/>
      <w:r>
        <w:rPr>
          <w:rFonts w:hint="eastAsia" w:ascii="微软雅黑" w:hAnsi="微软雅黑" w:eastAsia="微软雅黑" w:cs="微软雅黑"/>
          <w:i w:val="0"/>
          <w:caps w:val="0"/>
          <w:color w:val="000000"/>
          <w:spacing w:val="0"/>
          <w:kern w:val="0"/>
          <w:sz w:val="24"/>
          <w:szCs w:val="24"/>
          <w:shd w:val="clear" w:fill="FFFFFF"/>
          <w:lang w:val="en-US" w:eastAsia="zh-CN" w:bidi="ar"/>
        </w:rPr>
        <w:t>5.1支付货币</w:t>
      </w:r>
    </w:p>
    <w:p w14:paraId="4ECB23D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币种为：___________，汇率为：___________，其他约定：___________。</w:t>
      </w:r>
    </w:p>
    <w:p w14:paraId="328AAD52">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bookmarkStart w:id="96" w:name="_Toc419045117"/>
      <w:bookmarkEnd w:id="96"/>
      <w:r>
        <w:rPr>
          <w:rFonts w:hint="eastAsia" w:ascii="微软雅黑" w:hAnsi="微软雅黑" w:eastAsia="微软雅黑" w:cs="微软雅黑"/>
          <w:i w:val="0"/>
          <w:caps w:val="0"/>
          <w:color w:val="000000"/>
          <w:spacing w:val="0"/>
          <w:kern w:val="0"/>
          <w:sz w:val="24"/>
          <w:szCs w:val="24"/>
          <w:shd w:val="clear" w:fill="FFFFFF"/>
          <w:lang w:val="en-US" w:eastAsia="zh-CN" w:bidi="ar"/>
        </w:rPr>
        <w:t>5.2 支付申请</w:t>
      </w:r>
    </w:p>
    <w:p w14:paraId="2410E4D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咨询人应在本合同约定的每次应付款日期_____日前，向委托人提交支付申请书。</w:t>
      </w:r>
    </w:p>
    <w:p w14:paraId="3FC8761D">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bookmarkStart w:id="97" w:name="_Toc419045118"/>
      <w:bookmarkEnd w:id="97"/>
      <w:r>
        <w:rPr>
          <w:rFonts w:hint="eastAsia" w:ascii="微软雅黑" w:hAnsi="微软雅黑" w:eastAsia="微软雅黑" w:cs="微软雅黑"/>
          <w:i w:val="0"/>
          <w:caps w:val="0"/>
          <w:color w:val="000000"/>
          <w:spacing w:val="0"/>
          <w:kern w:val="0"/>
          <w:sz w:val="24"/>
          <w:szCs w:val="24"/>
          <w:shd w:val="clear" w:fill="FFFFFF"/>
          <w:lang w:val="en-US" w:eastAsia="zh-CN" w:bidi="ar"/>
        </w:rPr>
        <w:t>5.3支付酬金</w:t>
      </w:r>
    </w:p>
    <w:p w14:paraId="06AE7A27">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正常工作酬金的支付：</w:t>
      </w: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476"/>
        <w:gridCol w:w="1392"/>
        <w:gridCol w:w="1680"/>
        <w:gridCol w:w="1956"/>
      </w:tblGrid>
      <w:tr w14:paraId="3EAB1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1476" w:type="dxa"/>
            <w:tcBorders>
              <w:top w:val="inset" w:color="000000" w:sz="8" w:space="0"/>
              <w:left w:val="inset" w:color="000000" w:sz="8" w:space="0"/>
              <w:bottom w:val="inset" w:color="000000" w:sz="8" w:space="0"/>
              <w:right w:val="inset" w:color="000000" w:sz="8" w:space="0"/>
            </w:tcBorders>
            <w:shd w:val="clear" w:color="auto" w:fill="auto"/>
            <w:vAlign w:val="center"/>
          </w:tcPr>
          <w:p w14:paraId="32211CBF">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支付次数</w:t>
            </w:r>
          </w:p>
        </w:tc>
        <w:tc>
          <w:tcPr>
            <w:tcW w:w="1392" w:type="dxa"/>
            <w:tcBorders>
              <w:top w:val="inset" w:color="000000" w:sz="8" w:space="0"/>
              <w:left w:val="inset" w:color="000000" w:sz="8" w:space="0"/>
              <w:bottom w:val="inset" w:color="000000" w:sz="8" w:space="0"/>
              <w:right w:val="inset" w:color="000000" w:sz="8" w:space="0"/>
            </w:tcBorders>
            <w:shd w:val="clear" w:color="auto" w:fill="auto"/>
            <w:vAlign w:val="center"/>
          </w:tcPr>
          <w:p w14:paraId="3746CDC2">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支付时间</w:t>
            </w:r>
          </w:p>
        </w:tc>
        <w:tc>
          <w:tcPr>
            <w:tcW w:w="1680" w:type="dxa"/>
            <w:tcBorders>
              <w:top w:val="inset" w:color="000000" w:sz="8" w:space="0"/>
              <w:left w:val="inset" w:color="000000" w:sz="8" w:space="0"/>
              <w:bottom w:val="inset" w:color="000000" w:sz="8" w:space="0"/>
              <w:right w:val="inset" w:color="000000" w:sz="8" w:space="0"/>
            </w:tcBorders>
            <w:shd w:val="clear" w:color="auto" w:fill="auto"/>
            <w:vAlign w:val="center"/>
          </w:tcPr>
          <w:p w14:paraId="62CFE5A5">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支付比例</w:t>
            </w:r>
          </w:p>
        </w:tc>
        <w:tc>
          <w:tcPr>
            <w:tcW w:w="1956" w:type="dxa"/>
            <w:tcBorders>
              <w:top w:val="inset" w:color="000000" w:sz="8" w:space="0"/>
              <w:left w:val="inset" w:color="000000" w:sz="8" w:space="0"/>
              <w:bottom w:val="inset" w:color="000000" w:sz="8" w:space="0"/>
              <w:right w:val="inset" w:color="000000" w:sz="8" w:space="0"/>
            </w:tcBorders>
            <w:shd w:val="clear" w:color="auto" w:fill="auto"/>
            <w:vAlign w:val="center"/>
          </w:tcPr>
          <w:p w14:paraId="54D6493B">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支付金额（万元）</w:t>
            </w:r>
          </w:p>
        </w:tc>
      </w:tr>
      <w:tr w14:paraId="1C904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1476" w:type="dxa"/>
            <w:tcBorders>
              <w:top w:val="inset" w:color="000000" w:sz="8" w:space="0"/>
              <w:left w:val="inset" w:color="000000" w:sz="8" w:space="0"/>
              <w:bottom w:val="inset" w:color="000000" w:sz="8" w:space="0"/>
              <w:right w:val="inset" w:color="000000" w:sz="8" w:space="0"/>
            </w:tcBorders>
            <w:shd w:val="clear" w:color="auto" w:fill="auto"/>
            <w:vAlign w:val="center"/>
          </w:tcPr>
          <w:p w14:paraId="47553853">
            <w:pPr>
              <w:rPr>
                <w:rFonts w:hint="eastAsia" w:ascii="微软雅黑" w:hAnsi="微软雅黑" w:eastAsia="微软雅黑" w:cs="微软雅黑"/>
                <w:sz w:val="24"/>
                <w:szCs w:val="24"/>
              </w:rPr>
            </w:pPr>
          </w:p>
        </w:tc>
        <w:tc>
          <w:tcPr>
            <w:tcW w:w="1392" w:type="dxa"/>
            <w:tcBorders>
              <w:top w:val="inset" w:color="000000" w:sz="8" w:space="0"/>
              <w:left w:val="inset" w:color="000000" w:sz="8" w:space="0"/>
              <w:bottom w:val="inset" w:color="000000" w:sz="8" w:space="0"/>
              <w:right w:val="inset" w:color="000000" w:sz="8" w:space="0"/>
            </w:tcBorders>
            <w:shd w:val="clear" w:color="auto" w:fill="auto"/>
            <w:vAlign w:val="center"/>
          </w:tcPr>
          <w:p w14:paraId="707C8B14">
            <w:pPr>
              <w:rPr>
                <w:rFonts w:hint="eastAsia" w:ascii="微软雅黑" w:hAnsi="微软雅黑" w:eastAsia="微软雅黑" w:cs="微软雅黑"/>
                <w:sz w:val="24"/>
                <w:szCs w:val="24"/>
              </w:rPr>
            </w:pPr>
          </w:p>
        </w:tc>
        <w:tc>
          <w:tcPr>
            <w:tcW w:w="1680" w:type="dxa"/>
            <w:tcBorders>
              <w:top w:val="inset" w:color="000000" w:sz="8" w:space="0"/>
              <w:left w:val="inset" w:color="000000" w:sz="8" w:space="0"/>
              <w:bottom w:val="inset" w:color="000000" w:sz="8" w:space="0"/>
              <w:right w:val="inset" w:color="000000" w:sz="8" w:space="0"/>
            </w:tcBorders>
            <w:shd w:val="clear" w:color="auto" w:fill="auto"/>
            <w:vAlign w:val="center"/>
          </w:tcPr>
          <w:p w14:paraId="0A8C66A4">
            <w:pPr>
              <w:rPr>
                <w:rFonts w:hint="eastAsia" w:ascii="微软雅黑" w:hAnsi="微软雅黑" w:eastAsia="微软雅黑" w:cs="微软雅黑"/>
                <w:sz w:val="24"/>
                <w:szCs w:val="24"/>
              </w:rPr>
            </w:pPr>
          </w:p>
        </w:tc>
        <w:tc>
          <w:tcPr>
            <w:tcW w:w="1956" w:type="dxa"/>
            <w:tcBorders>
              <w:top w:val="inset" w:color="000000" w:sz="8" w:space="0"/>
              <w:left w:val="inset" w:color="000000" w:sz="8" w:space="0"/>
              <w:bottom w:val="inset" w:color="000000" w:sz="8" w:space="0"/>
              <w:right w:val="inset" w:color="000000" w:sz="8" w:space="0"/>
            </w:tcBorders>
            <w:shd w:val="clear" w:color="auto" w:fill="auto"/>
            <w:vAlign w:val="center"/>
          </w:tcPr>
          <w:p w14:paraId="1C9F65C7">
            <w:pPr>
              <w:rPr>
                <w:rFonts w:hint="eastAsia" w:ascii="微软雅黑" w:hAnsi="微软雅黑" w:eastAsia="微软雅黑" w:cs="微软雅黑"/>
                <w:sz w:val="24"/>
                <w:szCs w:val="24"/>
              </w:rPr>
            </w:pPr>
          </w:p>
        </w:tc>
      </w:tr>
      <w:tr w14:paraId="1F4FD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1476" w:type="dxa"/>
            <w:tcBorders>
              <w:top w:val="inset" w:color="000000" w:sz="8" w:space="0"/>
              <w:left w:val="inset" w:color="000000" w:sz="8" w:space="0"/>
              <w:bottom w:val="inset" w:color="000000" w:sz="8" w:space="0"/>
              <w:right w:val="inset" w:color="000000" w:sz="8" w:space="0"/>
            </w:tcBorders>
            <w:shd w:val="clear" w:color="auto" w:fill="auto"/>
            <w:vAlign w:val="center"/>
          </w:tcPr>
          <w:p w14:paraId="3DAF04D3">
            <w:pPr>
              <w:rPr>
                <w:rFonts w:hint="eastAsia" w:ascii="微软雅黑" w:hAnsi="微软雅黑" w:eastAsia="微软雅黑" w:cs="微软雅黑"/>
                <w:sz w:val="24"/>
                <w:szCs w:val="24"/>
              </w:rPr>
            </w:pPr>
          </w:p>
        </w:tc>
        <w:tc>
          <w:tcPr>
            <w:tcW w:w="1392" w:type="dxa"/>
            <w:tcBorders>
              <w:top w:val="inset" w:color="000000" w:sz="8" w:space="0"/>
              <w:left w:val="inset" w:color="000000" w:sz="8" w:space="0"/>
              <w:bottom w:val="inset" w:color="000000" w:sz="8" w:space="0"/>
              <w:right w:val="inset" w:color="000000" w:sz="8" w:space="0"/>
            </w:tcBorders>
            <w:shd w:val="clear" w:color="auto" w:fill="auto"/>
            <w:vAlign w:val="center"/>
          </w:tcPr>
          <w:p w14:paraId="2C9C823F">
            <w:pPr>
              <w:rPr>
                <w:rFonts w:hint="eastAsia" w:ascii="微软雅黑" w:hAnsi="微软雅黑" w:eastAsia="微软雅黑" w:cs="微软雅黑"/>
                <w:sz w:val="24"/>
                <w:szCs w:val="24"/>
              </w:rPr>
            </w:pPr>
          </w:p>
        </w:tc>
        <w:tc>
          <w:tcPr>
            <w:tcW w:w="1680" w:type="dxa"/>
            <w:tcBorders>
              <w:top w:val="inset" w:color="000000" w:sz="8" w:space="0"/>
              <w:left w:val="inset" w:color="000000" w:sz="8" w:space="0"/>
              <w:bottom w:val="inset" w:color="000000" w:sz="8" w:space="0"/>
              <w:right w:val="inset" w:color="000000" w:sz="8" w:space="0"/>
            </w:tcBorders>
            <w:shd w:val="clear" w:color="auto" w:fill="auto"/>
            <w:vAlign w:val="center"/>
          </w:tcPr>
          <w:p w14:paraId="06A2DCE1">
            <w:pPr>
              <w:rPr>
                <w:rFonts w:hint="eastAsia" w:ascii="微软雅黑" w:hAnsi="微软雅黑" w:eastAsia="微软雅黑" w:cs="微软雅黑"/>
                <w:sz w:val="24"/>
                <w:szCs w:val="24"/>
              </w:rPr>
            </w:pPr>
          </w:p>
        </w:tc>
        <w:tc>
          <w:tcPr>
            <w:tcW w:w="1956" w:type="dxa"/>
            <w:tcBorders>
              <w:top w:val="inset" w:color="000000" w:sz="8" w:space="0"/>
              <w:left w:val="inset" w:color="000000" w:sz="8" w:space="0"/>
              <w:bottom w:val="inset" w:color="000000" w:sz="8" w:space="0"/>
              <w:right w:val="inset" w:color="000000" w:sz="8" w:space="0"/>
            </w:tcBorders>
            <w:shd w:val="clear" w:color="auto" w:fill="auto"/>
            <w:vAlign w:val="center"/>
          </w:tcPr>
          <w:p w14:paraId="3E56AA7C">
            <w:pPr>
              <w:rPr>
                <w:rFonts w:hint="eastAsia" w:ascii="微软雅黑" w:hAnsi="微软雅黑" w:eastAsia="微软雅黑" w:cs="微软雅黑"/>
                <w:sz w:val="24"/>
                <w:szCs w:val="24"/>
              </w:rPr>
            </w:pPr>
          </w:p>
        </w:tc>
      </w:tr>
      <w:tr w14:paraId="63A1E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1476" w:type="dxa"/>
            <w:tcBorders>
              <w:top w:val="inset" w:color="000000" w:sz="8" w:space="0"/>
              <w:left w:val="inset" w:color="000000" w:sz="8" w:space="0"/>
              <w:bottom w:val="inset" w:color="000000" w:sz="8" w:space="0"/>
              <w:right w:val="inset" w:color="000000" w:sz="8" w:space="0"/>
            </w:tcBorders>
            <w:shd w:val="clear" w:color="auto" w:fill="auto"/>
            <w:vAlign w:val="center"/>
          </w:tcPr>
          <w:p w14:paraId="32557CC9">
            <w:pPr>
              <w:rPr>
                <w:rFonts w:hint="eastAsia" w:ascii="微软雅黑" w:hAnsi="微软雅黑" w:eastAsia="微软雅黑" w:cs="微软雅黑"/>
                <w:sz w:val="24"/>
                <w:szCs w:val="24"/>
              </w:rPr>
            </w:pPr>
          </w:p>
        </w:tc>
        <w:tc>
          <w:tcPr>
            <w:tcW w:w="1392" w:type="dxa"/>
            <w:tcBorders>
              <w:top w:val="inset" w:color="000000" w:sz="8" w:space="0"/>
              <w:left w:val="inset" w:color="000000" w:sz="8" w:space="0"/>
              <w:bottom w:val="inset" w:color="000000" w:sz="8" w:space="0"/>
              <w:right w:val="inset" w:color="000000" w:sz="8" w:space="0"/>
            </w:tcBorders>
            <w:shd w:val="clear" w:color="auto" w:fill="auto"/>
            <w:vAlign w:val="center"/>
          </w:tcPr>
          <w:p w14:paraId="31183C6D">
            <w:pPr>
              <w:rPr>
                <w:rFonts w:hint="eastAsia" w:ascii="微软雅黑" w:hAnsi="微软雅黑" w:eastAsia="微软雅黑" w:cs="微软雅黑"/>
                <w:sz w:val="24"/>
                <w:szCs w:val="24"/>
              </w:rPr>
            </w:pPr>
          </w:p>
        </w:tc>
        <w:tc>
          <w:tcPr>
            <w:tcW w:w="1680" w:type="dxa"/>
            <w:tcBorders>
              <w:top w:val="inset" w:color="000000" w:sz="8" w:space="0"/>
              <w:left w:val="inset" w:color="000000" w:sz="8" w:space="0"/>
              <w:bottom w:val="inset" w:color="000000" w:sz="8" w:space="0"/>
              <w:right w:val="inset" w:color="000000" w:sz="8" w:space="0"/>
            </w:tcBorders>
            <w:shd w:val="clear" w:color="auto" w:fill="auto"/>
            <w:vAlign w:val="center"/>
          </w:tcPr>
          <w:p w14:paraId="267CA6F2">
            <w:pPr>
              <w:rPr>
                <w:rFonts w:hint="eastAsia" w:ascii="微软雅黑" w:hAnsi="微软雅黑" w:eastAsia="微软雅黑" w:cs="微软雅黑"/>
                <w:sz w:val="24"/>
                <w:szCs w:val="24"/>
              </w:rPr>
            </w:pPr>
          </w:p>
        </w:tc>
        <w:tc>
          <w:tcPr>
            <w:tcW w:w="1956" w:type="dxa"/>
            <w:tcBorders>
              <w:top w:val="inset" w:color="000000" w:sz="8" w:space="0"/>
              <w:left w:val="inset" w:color="000000" w:sz="8" w:space="0"/>
              <w:bottom w:val="inset" w:color="000000" w:sz="8" w:space="0"/>
              <w:right w:val="inset" w:color="000000" w:sz="8" w:space="0"/>
            </w:tcBorders>
            <w:shd w:val="clear" w:color="auto" w:fill="auto"/>
            <w:vAlign w:val="center"/>
          </w:tcPr>
          <w:p w14:paraId="0E208106">
            <w:pPr>
              <w:rPr>
                <w:rFonts w:hint="eastAsia" w:ascii="微软雅黑" w:hAnsi="微软雅黑" w:eastAsia="微软雅黑" w:cs="微软雅黑"/>
                <w:sz w:val="24"/>
                <w:szCs w:val="24"/>
              </w:rPr>
            </w:pPr>
          </w:p>
        </w:tc>
      </w:tr>
    </w:tbl>
    <w:p w14:paraId="2567CE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98" w:name="_Toc419045119"/>
      <w:bookmarkEnd w:id="98"/>
      <w:r>
        <w:rPr>
          <w:rFonts w:hint="eastAsia" w:ascii="微软雅黑" w:hAnsi="微软雅黑" w:eastAsia="微软雅黑" w:cs="微软雅黑"/>
          <w:b/>
          <w:i w:val="0"/>
          <w:caps w:val="0"/>
          <w:color w:val="000000"/>
          <w:spacing w:val="0"/>
          <w:sz w:val="24"/>
          <w:szCs w:val="24"/>
          <w:shd w:val="clear" w:fill="FFFFFF"/>
        </w:rPr>
        <w:t>6. 合同变更、解除与终止</w:t>
      </w:r>
    </w:p>
    <w:p w14:paraId="6984FE9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bookmarkStart w:id="99" w:name="_Toc419045120"/>
      <w:bookmarkEnd w:id="99"/>
      <w:r>
        <w:rPr>
          <w:rFonts w:hint="eastAsia" w:ascii="微软雅黑" w:hAnsi="微软雅黑" w:eastAsia="微软雅黑" w:cs="微软雅黑"/>
          <w:i w:val="0"/>
          <w:caps w:val="0"/>
          <w:color w:val="000000"/>
          <w:spacing w:val="0"/>
          <w:kern w:val="0"/>
          <w:sz w:val="24"/>
          <w:szCs w:val="24"/>
          <w:shd w:val="clear" w:fill="FFFFFF"/>
          <w:lang w:val="en-US" w:eastAsia="zh-CN" w:bidi="ar"/>
        </w:rPr>
        <w:t>6.1合同变更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6.1.2 除不可抗力外，因非咨询人原因导致本合同履行期限延长、内容增加时，附加工作酬金按下列方法确定：_________________________________。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6.1.4因工程规模、服务范围及内容的变化等导致咨询人的工作量增减时，服务酬金的调整方法：___________________________________________。</w:t>
      </w:r>
    </w:p>
    <w:p w14:paraId="77D7EB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100" w:name="_Toc422322546"/>
      <w:bookmarkEnd w:id="100"/>
      <w:r>
        <w:rPr>
          <w:rFonts w:hint="eastAsia" w:ascii="微软雅黑" w:hAnsi="微软雅黑" w:eastAsia="微软雅黑" w:cs="微软雅黑"/>
          <w:i w:val="0"/>
          <w:caps w:val="0"/>
          <w:color w:val="000000"/>
          <w:spacing w:val="0"/>
          <w:sz w:val="24"/>
          <w:szCs w:val="24"/>
          <w:shd w:val="clear" w:fill="FFFFFF"/>
        </w:rPr>
        <w:t>6.2合同解除</w:t>
      </w:r>
    </w:p>
    <w:p w14:paraId="2FBC21B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6.2.2双方约定解除合同的条件还包括：___________________________。</w:t>
      </w:r>
    </w:p>
    <w:p w14:paraId="7CFC53C2">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6.2.4因不可抗力导致的合同解除，双方约定损失的分担如下：__</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_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_</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________________________________</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______。</w:t>
      </w:r>
    </w:p>
    <w:p w14:paraId="480435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rPr>
          <w:rFonts w:hint="eastAsia" w:ascii="微软雅黑" w:hAnsi="微软雅黑" w:eastAsia="微软雅黑" w:cs="微软雅黑"/>
          <w:color w:val="848484"/>
          <w:sz w:val="24"/>
          <w:szCs w:val="24"/>
        </w:rPr>
      </w:pPr>
      <w:bookmarkStart w:id="101" w:name="_Toc419045121"/>
      <w:bookmarkEnd w:id="101"/>
      <w:r>
        <w:rPr>
          <w:rFonts w:hint="eastAsia" w:ascii="微软雅黑" w:hAnsi="微软雅黑" w:eastAsia="微软雅黑" w:cs="微软雅黑"/>
          <w:b/>
          <w:i w:val="0"/>
          <w:caps w:val="0"/>
          <w:color w:val="000000"/>
          <w:spacing w:val="0"/>
          <w:sz w:val="24"/>
          <w:szCs w:val="24"/>
          <w:shd w:val="clear" w:fill="FFFFFF"/>
        </w:rPr>
        <w:t>7. 争议解决</w:t>
      </w:r>
    </w:p>
    <w:p w14:paraId="3292DA1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bookmarkStart w:id="102" w:name="_Toc419045123"/>
      <w:bookmarkEnd w:id="102"/>
      <w:r>
        <w:rPr>
          <w:rFonts w:hint="eastAsia" w:ascii="微软雅黑" w:hAnsi="微软雅黑" w:eastAsia="微软雅黑" w:cs="微软雅黑"/>
          <w:i w:val="0"/>
          <w:caps w:val="0"/>
          <w:color w:val="000000"/>
          <w:spacing w:val="0"/>
          <w:kern w:val="0"/>
          <w:sz w:val="24"/>
          <w:szCs w:val="24"/>
          <w:shd w:val="clear" w:fill="FFFFFF"/>
          <w:lang w:val="en-US" w:eastAsia="zh-CN" w:bidi="ar"/>
        </w:rPr>
        <w:t>7.1 仲裁条款</w:t>
      </w:r>
    </w:p>
    <w:p w14:paraId="7B124DC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sz w:val="24"/>
          <w:szCs w:val="24"/>
          <w:shd w:val="clear" w:fill="FFFFFF"/>
          <w:lang w:val="en-US" w:eastAsia="zh-CN"/>
        </w:rPr>
        <w:t>蚌埠</w:t>
      </w:r>
      <w:r>
        <w:rPr>
          <w:rFonts w:hint="eastAsia" w:ascii="微软雅黑" w:hAnsi="微软雅黑" w:eastAsia="微软雅黑" w:cs="微软雅黑"/>
          <w:i w:val="0"/>
          <w:caps w:val="0"/>
          <w:color w:val="000000"/>
          <w:spacing w:val="0"/>
          <w:sz w:val="24"/>
          <w:szCs w:val="24"/>
          <w:shd w:val="clear" w:fill="FFFFFF"/>
        </w:rPr>
        <w:t>仲裁委员会，按照</w:t>
      </w:r>
      <w:r>
        <w:rPr>
          <w:rFonts w:hint="eastAsia" w:ascii="微软雅黑" w:hAnsi="微软雅黑" w:eastAsia="微软雅黑" w:cs="微软雅黑"/>
          <w:i w:val="0"/>
          <w:caps w:val="0"/>
          <w:color w:val="000000"/>
          <w:spacing w:val="0"/>
          <w:sz w:val="24"/>
          <w:szCs w:val="24"/>
          <w:shd w:val="clear" w:fill="FFFFFF"/>
        </w:rPr>
        <w:t>其届时有效的仲裁规则仲裁解决</w:t>
      </w:r>
      <w:r>
        <w:rPr>
          <w:rFonts w:hint="eastAsia" w:ascii="微软雅黑" w:hAnsi="微软雅黑" w:eastAsia="微软雅黑" w:cs="微软雅黑"/>
          <w:i w:val="0"/>
          <w:caps w:val="0"/>
          <w:color w:val="000000"/>
          <w:spacing w:val="0"/>
          <w:kern w:val="0"/>
          <w:sz w:val="24"/>
          <w:szCs w:val="24"/>
          <w:shd w:val="clear" w:fill="FFFFFF"/>
          <w:lang w:val="en-US" w:eastAsia="zh-CN" w:bidi="ar"/>
        </w:rPr>
        <w:t>。仲裁裁决是终局的，对双方均有约束力。</w:t>
      </w:r>
    </w:p>
    <w:p w14:paraId="35F86FBF">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7.2送达方式及送达地址条款</w:t>
      </w:r>
    </w:p>
    <w:p w14:paraId="7476B0E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lang w:val="en-US" w:eastAsia="zh-CN"/>
        </w:rPr>
        <w:t>7.2.1</w:t>
      </w:r>
      <w:r>
        <w:rPr>
          <w:rFonts w:hint="eastAsia" w:ascii="微软雅黑" w:hAnsi="微软雅黑" w:eastAsia="微软雅黑" w:cs="微软雅黑"/>
          <w:i w:val="0"/>
          <w:caps w:val="0"/>
          <w:color w:val="000000"/>
          <w:spacing w:val="0"/>
          <w:sz w:val="24"/>
          <w:szCs w:val="24"/>
          <w:shd w:val="clear" w:fill="FFFFFF"/>
        </w:rPr>
        <w:t>直接送达</w:t>
      </w:r>
    </w:p>
    <w:p w14:paraId="6CB7696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双方应当保证本合同约定送达地址以及联系方式为有效地址及联系方式。</w:t>
      </w:r>
    </w:p>
    <w:p w14:paraId="1E8660F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甲方确认送达地址如下：</w:t>
      </w:r>
    </w:p>
    <w:p w14:paraId="774EC3E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地址：    省    市    区/县    路    号，</w:t>
      </w:r>
    </w:p>
    <w:p w14:paraId="35656E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邮编：            ，</w:t>
      </w:r>
    </w:p>
    <w:p w14:paraId="39C28E6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联系人：      ，</w:t>
      </w:r>
    </w:p>
    <w:p w14:paraId="135C58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联系电话：      -            。</w:t>
      </w:r>
    </w:p>
    <w:p w14:paraId="50EA9CA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甲方电子送达方式如下：</w:t>
      </w:r>
    </w:p>
    <w:p w14:paraId="45BA48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手机短信：                  </w:t>
      </w:r>
    </w:p>
    <w:p w14:paraId="636218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传真：                  </w:t>
      </w:r>
    </w:p>
    <w:p w14:paraId="758D9E3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即时通讯账号（微信号）：                  </w:t>
      </w:r>
    </w:p>
    <w:p w14:paraId="3B6C793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电子邮箱：            。</w:t>
      </w:r>
    </w:p>
    <w:p w14:paraId="0D8AFCD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p>
    <w:p w14:paraId="17295D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乙方确认送达地址如下：</w:t>
      </w:r>
    </w:p>
    <w:p w14:paraId="0D6CA8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地址：    省    市    区/县    路    号，</w:t>
      </w:r>
    </w:p>
    <w:p w14:paraId="380E30B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邮编：            ，</w:t>
      </w:r>
    </w:p>
    <w:p w14:paraId="1C0E75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联系人：      ，</w:t>
      </w:r>
    </w:p>
    <w:p w14:paraId="1406CF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联系电话：                  。</w:t>
      </w:r>
    </w:p>
    <w:p w14:paraId="4E22BBD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乙方电子送达方式如下：</w:t>
      </w:r>
    </w:p>
    <w:p w14:paraId="1BFF917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手机短信：                  </w:t>
      </w:r>
    </w:p>
    <w:p w14:paraId="24CD33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传真：                  </w:t>
      </w:r>
    </w:p>
    <w:p w14:paraId="313450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即时通讯账号（微信号）：                  </w:t>
      </w:r>
    </w:p>
    <w:p w14:paraId="5A32BD3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电子邮箱：</w:t>
      </w:r>
    </w:p>
    <w:p w14:paraId="36566DB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法院、仲裁委员会、合同项下任何一方等主体有权依据本合约定地址向另一方发出的通知、信件、数据电文等内容，如因包括不限于搬迁、注销、更换地址等接收方原因造成无法送达的，不利后果由接收方自行承担。</w:t>
      </w:r>
    </w:p>
    <w:p w14:paraId="6C0C46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双方在合同履行过程中由双方共同明示或默示确认的合同约定外的送达地址和联系方式不影响送达效力。</w:t>
      </w:r>
    </w:p>
    <w:p w14:paraId="57667B6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23B4D9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lang w:val="en-US" w:eastAsia="zh-CN"/>
        </w:rPr>
        <w:t>7.2.2</w:t>
      </w:r>
      <w:r>
        <w:rPr>
          <w:rFonts w:hint="eastAsia" w:ascii="微软雅黑" w:hAnsi="微软雅黑" w:eastAsia="微软雅黑" w:cs="微软雅黑"/>
          <w:i w:val="0"/>
          <w:caps w:val="0"/>
          <w:color w:val="000000"/>
          <w:spacing w:val="0"/>
          <w:sz w:val="24"/>
          <w:szCs w:val="24"/>
          <w:shd w:val="clear" w:fill="FFFFFF"/>
        </w:rPr>
        <w:t>法定送达</w:t>
      </w:r>
    </w:p>
    <w:p w14:paraId="087DE9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一方变更送达信息的，应在变更后一日内通知对方，未行通知的，发送方按照原约定方式送达，视为送达成功。</w:t>
      </w:r>
    </w:p>
    <w:p w14:paraId="6FAF2E2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i w:val="0"/>
          <w:caps w:val="0"/>
          <w:color w:val="000000"/>
          <w:spacing w:val="0"/>
          <w:sz w:val="24"/>
          <w:szCs w:val="24"/>
          <w:shd w:val="clear" w:fill="FFFFFF"/>
          <w:lang w:eastAsia="zh-CN"/>
        </w:rPr>
        <w:t>蚌埠</w:t>
      </w:r>
      <w:r>
        <w:rPr>
          <w:rFonts w:hint="eastAsia" w:ascii="微软雅黑" w:hAnsi="微软雅黑" w:eastAsia="微软雅黑" w:cs="微软雅黑"/>
          <w:i w:val="0"/>
          <w:caps w:val="0"/>
          <w:color w:val="000000"/>
          <w:spacing w:val="0"/>
          <w:sz w:val="24"/>
          <w:szCs w:val="24"/>
          <w:shd w:val="clear" w:fill="FFFFFF"/>
        </w:rPr>
        <w:t>仲裁委员会有权依据法律和适时有效的仲裁规则规定进行送达，法律与仲裁规则规定程序完成之日，视为送达成功：</w:t>
      </w:r>
    </w:p>
    <w:p w14:paraId="11679DC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擅自变更送达地址及信息且未及时通知对方的</w:t>
      </w:r>
    </w:p>
    <w:p w14:paraId="2ED9D1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送达地址与信息同工商登记信息不一致且未及时更改的</w:t>
      </w:r>
    </w:p>
    <w:p w14:paraId="75C44C6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故意不接收</w:t>
      </w:r>
      <w:r>
        <w:rPr>
          <w:rFonts w:hint="eastAsia" w:ascii="微软雅黑" w:hAnsi="微软雅黑" w:eastAsia="微软雅黑" w:cs="微软雅黑"/>
          <w:i w:val="0"/>
          <w:caps w:val="0"/>
          <w:color w:val="000000"/>
          <w:spacing w:val="0"/>
          <w:sz w:val="24"/>
          <w:szCs w:val="24"/>
          <w:shd w:val="clear" w:fill="FFFFFF"/>
          <w:lang w:eastAsia="zh-CN"/>
        </w:rPr>
        <w:t>蚌埠</w:t>
      </w:r>
      <w:r>
        <w:rPr>
          <w:rFonts w:hint="eastAsia" w:ascii="微软雅黑" w:hAnsi="微软雅黑" w:eastAsia="微软雅黑" w:cs="微软雅黑"/>
          <w:i w:val="0"/>
          <w:caps w:val="0"/>
          <w:color w:val="000000"/>
          <w:spacing w:val="0"/>
          <w:sz w:val="24"/>
          <w:szCs w:val="24"/>
          <w:shd w:val="clear" w:fill="FFFFFF"/>
        </w:rPr>
        <w:t>仲裁委员会送达文书的</w:t>
      </w:r>
    </w:p>
    <w:p w14:paraId="2F9AD3E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因接收方过错造成无法正常送达的其他行为</w:t>
      </w:r>
    </w:p>
    <w:p w14:paraId="6FF4EC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lang w:val="en-US" w:eastAsia="zh-CN"/>
        </w:rPr>
        <w:t>7.2.3</w:t>
      </w:r>
      <w:r>
        <w:rPr>
          <w:rFonts w:hint="eastAsia" w:ascii="微软雅黑" w:hAnsi="微软雅黑" w:eastAsia="微软雅黑" w:cs="微软雅黑"/>
          <w:i w:val="0"/>
          <w:caps w:val="0"/>
          <w:color w:val="000000"/>
          <w:spacing w:val="0"/>
          <w:sz w:val="24"/>
          <w:szCs w:val="24"/>
          <w:shd w:val="clear" w:fill="FFFFFF"/>
        </w:rPr>
        <w:t>法律适用</w:t>
      </w:r>
    </w:p>
    <w:p w14:paraId="5277046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shd w:val="clear" w:fill="FFFFFF"/>
        </w:rPr>
        <w:t>本条款的签订、效力、解释、履行和争议的解决均适用中华人民共和国法律。</w:t>
      </w:r>
    </w:p>
    <w:p w14:paraId="251D69ED">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2"/>
        <w:jc w:val="left"/>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8. 其他</w:t>
      </w:r>
    </w:p>
    <w:p w14:paraId="3003B5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103" w:name="_Toc422322551"/>
      <w:bookmarkEnd w:id="103"/>
      <w:r>
        <w:rPr>
          <w:rFonts w:hint="eastAsia" w:ascii="微软雅黑" w:hAnsi="微软雅黑" w:eastAsia="微软雅黑" w:cs="微软雅黑"/>
          <w:i w:val="0"/>
          <w:caps w:val="0"/>
          <w:color w:val="000000"/>
          <w:spacing w:val="0"/>
          <w:sz w:val="24"/>
          <w:szCs w:val="24"/>
          <w:shd w:val="clear" w:fill="FFFFFF"/>
        </w:rPr>
        <w:t>8.1考察及相关费用</w:t>
      </w:r>
    </w:p>
    <w:p w14:paraId="094642A7">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咨询人经委托人同意进行考察发生的费用由_______支付。</w:t>
      </w:r>
    </w:p>
    <w:p w14:paraId="522A625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差旅费及相关费用的支付：_____________________________________。</w:t>
      </w:r>
    </w:p>
    <w:p w14:paraId="458CAD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104" w:name="_Toc422322552"/>
      <w:bookmarkEnd w:id="104"/>
      <w:r>
        <w:rPr>
          <w:rFonts w:hint="eastAsia" w:ascii="微软雅黑" w:hAnsi="微软雅黑" w:eastAsia="微软雅黑" w:cs="微软雅黑"/>
          <w:i w:val="0"/>
          <w:caps w:val="0"/>
          <w:color w:val="000000"/>
          <w:spacing w:val="0"/>
          <w:sz w:val="24"/>
          <w:szCs w:val="24"/>
          <w:shd w:val="clear" w:fill="FFFFFF"/>
        </w:rPr>
        <w:t>8.2奖励</w:t>
      </w:r>
    </w:p>
    <w:p w14:paraId="65E40BE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合理化建议的奖励金额按下列方法确定：___________________________。</w:t>
      </w:r>
    </w:p>
    <w:p w14:paraId="322F94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rPr>
          <w:rFonts w:hint="eastAsia" w:ascii="微软雅黑" w:hAnsi="微软雅黑" w:eastAsia="微软雅黑" w:cs="微软雅黑"/>
          <w:color w:val="848484"/>
          <w:sz w:val="24"/>
          <w:szCs w:val="24"/>
        </w:rPr>
      </w:pPr>
      <w:bookmarkStart w:id="105" w:name="_Toc422322553"/>
      <w:bookmarkEnd w:id="105"/>
      <w:r>
        <w:rPr>
          <w:rFonts w:hint="eastAsia" w:ascii="微软雅黑" w:hAnsi="微软雅黑" w:eastAsia="微软雅黑" w:cs="微软雅黑"/>
          <w:i w:val="0"/>
          <w:caps w:val="0"/>
          <w:color w:val="000000"/>
          <w:spacing w:val="0"/>
          <w:sz w:val="24"/>
          <w:szCs w:val="24"/>
          <w:shd w:val="clear" w:fill="FFFFFF"/>
        </w:rPr>
        <w:t>8.3保密</w:t>
      </w:r>
    </w:p>
    <w:p w14:paraId="7B4BCED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36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委托人申明的保密事项和期限：___________________________________。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咨询人申明的保密事项和期限：___________________________________。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第三人申明的保密事项和期限：___________________________________。</w:t>
      </w:r>
    </w:p>
    <w:p w14:paraId="43BD54F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360"/>
        <w:jc w:val="left"/>
        <w:rPr>
          <w:rFonts w:hint="eastAsia" w:ascii="微软雅黑" w:hAnsi="微软雅黑" w:eastAsia="微软雅黑" w:cs="微软雅黑"/>
          <w:color w:val="848484"/>
          <w:sz w:val="24"/>
          <w:szCs w:val="24"/>
        </w:rPr>
      </w:pPr>
      <w:bookmarkStart w:id="106" w:name="_Toc422322554"/>
      <w:bookmarkEnd w:id="106"/>
      <w:r>
        <w:rPr>
          <w:rFonts w:hint="eastAsia" w:ascii="微软雅黑" w:hAnsi="微软雅黑" w:eastAsia="微软雅黑" w:cs="微软雅黑"/>
          <w:i w:val="0"/>
          <w:caps w:val="0"/>
          <w:color w:val="000000"/>
          <w:spacing w:val="0"/>
          <w:kern w:val="0"/>
          <w:sz w:val="24"/>
          <w:szCs w:val="24"/>
          <w:shd w:val="clear" w:fill="FFFFFF"/>
          <w:lang w:val="en-US" w:eastAsia="zh-CN" w:bidi="ar"/>
        </w:rPr>
        <w:t>8.4联络</w:t>
      </w:r>
    </w:p>
    <w:p w14:paraId="18E9DE1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8.4.1任何一方与合同有关的通知、指示、要求、决定等，均应在_______</w:t>
      </w:r>
    </w:p>
    <w:p w14:paraId="6077A56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日内送达对方指定的接收人和送达地点。</w:t>
      </w:r>
    </w:p>
    <w:p w14:paraId="1E503E9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8.4.2委托人指定的送达接收人：__________，送达地点：__________，电子邮箱：__________。</w:t>
      </w:r>
    </w:p>
    <w:p w14:paraId="6C93306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咨询人指定的送达接收人：__________，送达地点：__________，电子邮箱：__________。</w:t>
      </w:r>
    </w:p>
    <w:p w14:paraId="07D7A32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360"/>
        <w:jc w:val="left"/>
        <w:rPr>
          <w:rFonts w:hint="eastAsia" w:ascii="微软雅黑" w:hAnsi="微软雅黑" w:eastAsia="微软雅黑" w:cs="微软雅黑"/>
          <w:color w:val="848484"/>
          <w:sz w:val="24"/>
          <w:szCs w:val="24"/>
        </w:rPr>
      </w:pPr>
      <w:bookmarkStart w:id="107" w:name="_Toc419045124"/>
      <w:bookmarkEnd w:id="107"/>
      <w:r>
        <w:rPr>
          <w:rFonts w:hint="eastAsia" w:ascii="微软雅黑" w:hAnsi="微软雅黑" w:eastAsia="微软雅黑" w:cs="微软雅黑"/>
          <w:i w:val="0"/>
          <w:caps w:val="0"/>
          <w:color w:val="000000"/>
          <w:spacing w:val="0"/>
          <w:kern w:val="0"/>
          <w:sz w:val="24"/>
          <w:szCs w:val="24"/>
          <w:shd w:val="clear" w:fill="FFFFFF"/>
          <w:lang w:val="en-US" w:eastAsia="zh-CN" w:bidi="ar"/>
        </w:rPr>
        <w:t>8.5知识产权</w:t>
      </w:r>
    </w:p>
    <w:p w14:paraId="5E2671CB">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委托人提供给咨询人的图纸、委托人为实施工程自行编制或委托编制的技术规范以及反映委托人要求的或其他类似性质文件的著作权属于___________。</w:t>
      </w:r>
    </w:p>
    <w:p w14:paraId="5133E4DF">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咨询人为履行本合同约定而编制的成果文件，其著作权属于___________。</w:t>
      </w:r>
    </w:p>
    <w:p w14:paraId="2C636AF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8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双方将履行本合同形成的有关成果文件用于企业宣传、申报奖项以及接受上级主管部门的检查须遵守以下约定：__</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_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_</w:t>
      </w:r>
      <w:r>
        <w:rPr>
          <w:rFonts w:hint="eastAsia" w:ascii="微软雅黑" w:hAnsi="微软雅黑" w:eastAsia="微软雅黑" w:cs="微软雅黑"/>
          <w:i w:val="0"/>
          <w:caps w:val="0"/>
          <w:color w:val="000000"/>
          <w:spacing w:val="0"/>
          <w:kern w:val="0"/>
          <w:sz w:val="24"/>
          <w:szCs w:val="24"/>
          <w:shd w:val="clear" w:fill="FFFFFF"/>
          <w:lang w:val="en-US" w:eastAsia="zh-CN" w:bidi="ar"/>
        </w:rPr>
        <w:t>__</w:t>
      </w:r>
    </w:p>
    <w:p w14:paraId="763214FD">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bookmarkStart w:id="108" w:name="_Toc419045125"/>
      <w:bookmarkEnd w:id="108"/>
      <w:r>
        <w:rPr>
          <w:rFonts w:hint="eastAsia" w:ascii="微软雅黑" w:hAnsi="微软雅黑" w:eastAsia="微软雅黑" w:cs="微软雅黑"/>
          <w:i w:val="0"/>
          <w:caps w:val="0"/>
          <w:color w:val="000000"/>
          <w:spacing w:val="0"/>
          <w:kern w:val="0"/>
          <w:sz w:val="24"/>
          <w:szCs w:val="24"/>
          <w:shd w:val="clear" w:fill="FFFFFF"/>
          <w:lang w:val="en-US" w:eastAsia="zh-CN" w:bidi="ar"/>
        </w:rPr>
        <w:t>___________________________________________________________________。</w:t>
      </w:r>
    </w:p>
    <w:p w14:paraId="26D69FF2">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72"/>
        <w:jc w:val="left"/>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9.补充条款</w:t>
      </w:r>
    </w:p>
    <w:p w14:paraId="53C043AC">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____________________________________________________________________________________________________________________________________________________________________________________________________________________________________________</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_ ___</w:t>
      </w:r>
      <w:r>
        <w:rPr>
          <w:rFonts w:hint="eastAsia" w:ascii="微软雅黑" w:hAnsi="微软雅黑" w:eastAsia="微软雅黑" w:cs="微软雅黑"/>
          <w:i w:val="0"/>
          <w:caps w:val="0"/>
          <w:color w:val="000000"/>
          <w:spacing w:val="0"/>
          <w:kern w:val="0"/>
          <w:sz w:val="24"/>
          <w:szCs w:val="24"/>
          <w:shd w:val="clear" w:fill="FFFFFF"/>
          <w:lang w:val="en-US" w:eastAsia="zh-CN" w:bidi="ar"/>
        </w:rPr>
        <w:t>___________________________________</w:t>
      </w:r>
    </w:p>
    <w:p w14:paraId="1966AFE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848484"/>
          <w:spacing w:val="0"/>
          <w:sz w:val="24"/>
          <w:szCs w:val="24"/>
        </w:rPr>
      </w:pPr>
    </w:p>
    <w:p w14:paraId="28FA2F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微软雅黑" w:hAnsi="微软雅黑" w:eastAsia="微软雅黑" w:cs="微软雅黑"/>
          <w:sz w:val="24"/>
          <w:szCs w:val="24"/>
        </w:rPr>
      </w:pPr>
      <w:bookmarkStart w:id="109" w:name="_Toc422322557"/>
      <w:bookmarkEnd w:id="109"/>
      <w:bookmarkStart w:id="110" w:name="_Toc419045126"/>
      <w:bookmarkEnd w:id="110"/>
      <w:r>
        <w:rPr>
          <w:rFonts w:hint="eastAsia" w:ascii="微软雅黑" w:hAnsi="微软雅黑" w:eastAsia="微软雅黑" w:cs="微软雅黑"/>
          <w:b/>
          <w:i w:val="0"/>
          <w:caps w:val="0"/>
          <w:color w:val="000000"/>
          <w:spacing w:val="0"/>
          <w:sz w:val="24"/>
          <w:szCs w:val="24"/>
          <w:shd w:val="clear" w:fill="FFFFFF"/>
        </w:rPr>
        <w:t>附录A 服务范围及工作内容、酬金一览表</w:t>
      </w:r>
    </w:p>
    <w:tbl>
      <w:tblPr>
        <w:tblStyle w:val="4"/>
        <w:tblW w:w="1442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622"/>
        <w:gridCol w:w="2839"/>
        <w:gridCol w:w="2569"/>
        <w:gridCol w:w="1262"/>
        <w:gridCol w:w="2268"/>
        <w:gridCol w:w="2869"/>
        <w:gridCol w:w="991"/>
      </w:tblGrid>
      <w:tr w14:paraId="28E838B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296"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799D35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服务阶段</w:t>
            </w:r>
          </w:p>
        </w:tc>
        <w:tc>
          <w:tcPr>
            <w:tcW w:w="4320"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37F1F9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服务范围及工作内容</w:t>
            </w:r>
          </w:p>
        </w:tc>
        <w:tc>
          <w:tcPr>
            <w:tcW w:w="5112" w:type="dxa"/>
            <w:gridSpan w:val="3"/>
            <w:tcBorders>
              <w:top w:val="single" w:color="auto" w:sz="8" w:space="0"/>
              <w:left w:val="single" w:color="auto" w:sz="8" w:space="0"/>
              <w:bottom w:val="single" w:color="auto" w:sz="8" w:space="0"/>
              <w:right w:val="single" w:color="auto" w:sz="8" w:space="0"/>
            </w:tcBorders>
            <w:shd w:val="clear" w:color="auto" w:fill="auto"/>
            <w:vAlign w:val="top"/>
          </w:tcPr>
          <w:p w14:paraId="66D893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酬金</w:t>
            </w: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334500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备注</w:t>
            </w:r>
          </w:p>
        </w:tc>
      </w:tr>
      <w:tr w14:paraId="3F0EBFF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7F2DF7ED">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72B89E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服务范围</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center"/>
          </w:tcPr>
          <w:p w14:paraId="0855F5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工作内容</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135F0C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收费基数</w:t>
            </w: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0A87BF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收费标准（比例）</w:t>
            </w: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104905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酬金数额（单位：万元）</w:t>
            </w: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079F9DF6">
            <w:pPr>
              <w:rPr>
                <w:rFonts w:hint="eastAsia" w:ascii="微软雅黑" w:hAnsi="微软雅黑" w:eastAsia="微软雅黑" w:cs="微软雅黑"/>
                <w:sz w:val="24"/>
                <w:szCs w:val="24"/>
              </w:rPr>
            </w:pPr>
          </w:p>
        </w:tc>
      </w:tr>
      <w:tr w14:paraId="5F69C49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35CDCD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决策阶段</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2CC37BF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投资估算</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3FF61E9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48900844">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74D1795A">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07FF4A9D">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1EB0CB2F">
            <w:pPr>
              <w:rPr>
                <w:rFonts w:hint="eastAsia" w:ascii="微软雅黑" w:hAnsi="微软雅黑" w:eastAsia="微软雅黑" w:cs="微软雅黑"/>
                <w:sz w:val="24"/>
                <w:szCs w:val="24"/>
              </w:rPr>
            </w:pPr>
          </w:p>
        </w:tc>
      </w:tr>
      <w:tr w14:paraId="3402781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5DA12D1F">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5AE0E4AB">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经济评价</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2960860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06C9DBF7">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7BADC741">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3988C2A2">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55FEE22D">
            <w:pPr>
              <w:rPr>
                <w:rFonts w:hint="eastAsia" w:ascii="微软雅黑" w:hAnsi="微软雅黑" w:eastAsia="微软雅黑" w:cs="微软雅黑"/>
                <w:sz w:val="24"/>
                <w:szCs w:val="24"/>
              </w:rPr>
            </w:pPr>
          </w:p>
        </w:tc>
      </w:tr>
      <w:tr w14:paraId="795133B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77773750">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21BEB2A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其他：</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3F3547C5">
            <w:pPr>
              <w:rPr>
                <w:rFonts w:hint="eastAsia" w:ascii="微软雅黑" w:hAnsi="微软雅黑" w:eastAsia="微软雅黑" w:cs="微软雅黑"/>
                <w:sz w:val="24"/>
                <w:szCs w:val="24"/>
              </w:rPr>
            </w:pP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73B514DE">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71643159">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668CB185">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58ECB13D">
            <w:pPr>
              <w:rPr>
                <w:rFonts w:hint="eastAsia" w:ascii="微软雅黑" w:hAnsi="微软雅黑" w:eastAsia="微软雅黑" w:cs="微软雅黑"/>
                <w:sz w:val="24"/>
                <w:szCs w:val="24"/>
              </w:rPr>
            </w:pPr>
          </w:p>
        </w:tc>
      </w:tr>
      <w:tr w14:paraId="164D9F2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6C5EE6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设计阶段</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3BA4938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设计概算</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615180D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327AD1E5">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4DC301BC">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3857D671">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51120F1B">
            <w:pPr>
              <w:rPr>
                <w:rFonts w:hint="eastAsia" w:ascii="微软雅黑" w:hAnsi="微软雅黑" w:eastAsia="微软雅黑" w:cs="微软雅黑"/>
                <w:sz w:val="24"/>
                <w:szCs w:val="24"/>
              </w:rPr>
            </w:pPr>
          </w:p>
        </w:tc>
      </w:tr>
      <w:tr w14:paraId="1694312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5234BA29">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099761F4">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施工图预算</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189AD11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4E493D13">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67B8A609">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223A3246">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15C3BEED">
            <w:pPr>
              <w:rPr>
                <w:rFonts w:hint="eastAsia" w:ascii="微软雅黑" w:hAnsi="微软雅黑" w:eastAsia="微软雅黑" w:cs="微软雅黑"/>
                <w:sz w:val="24"/>
                <w:szCs w:val="24"/>
              </w:rPr>
            </w:pPr>
          </w:p>
        </w:tc>
      </w:tr>
      <w:tr w14:paraId="6802290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5BDE05FC">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400B0DC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其他：</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6A6DA33C">
            <w:pPr>
              <w:rPr>
                <w:rFonts w:hint="eastAsia" w:ascii="微软雅黑" w:hAnsi="微软雅黑" w:eastAsia="微软雅黑" w:cs="微软雅黑"/>
                <w:sz w:val="24"/>
                <w:szCs w:val="24"/>
              </w:rPr>
            </w:pP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2D306811">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02638108">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670ABE05">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61AD78BA">
            <w:pPr>
              <w:rPr>
                <w:rFonts w:hint="eastAsia" w:ascii="微软雅黑" w:hAnsi="微软雅黑" w:eastAsia="微软雅黑" w:cs="微软雅黑"/>
                <w:sz w:val="24"/>
                <w:szCs w:val="24"/>
              </w:rPr>
            </w:pPr>
          </w:p>
        </w:tc>
      </w:tr>
      <w:tr w14:paraId="7E84E64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760EF92D">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发承包阶段</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4FD9929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工程量清单</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4BF6067B">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4286856A">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33D9CAEF">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0299B1C9">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6B5E6003">
            <w:pPr>
              <w:rPr>
                <w:rFonts w:hint="eastAsia" w:ascii="微软雅黑" w:hAnsi="微软雅黑" w:eastAsia="微软雅黑" w:cs="微软雅黑"/>
                <w:sz w:val="24"/>
                <w:szCs w:val="24"/>
              </w:rPr>
            </w:pPr>
          </w:p>
        </w:tc>
      </w:tr>
      <w:tr w14:paraId="588D4B2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7989DB0C">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708911FD">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最高投标限价</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1A10C8D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0610431D">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425764F4">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23EF6B32">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74BBA3CE">
            <w:pPr>
              <w:rPr>
                <w:rFonts w:hint="eastAsia" w:ascii="微软雅黑" w:hAnsi="微软雅黑" w:eastAsia="微软雅黑" w:cs="微软雅黑"/>
                <w:sz w:val="24"/>
                <w:szCs w:val="24"/>
              </w:rPr>
            </w:pPr>
          </w:p>
        </w:tc>
      </w:tr>
      <w:tr w14:paraId="7DAE949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7270A784">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72DED10D">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投标报价分析</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6F25E7B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6EA2F928">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02DDEB62">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133D86D1">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2331354C">
            <w:pPr>
              <w:rPr>
                <w:rFonts w:hint="eastAsia" w:ascii="微软雅黑" w:hAnsi="微软雅黑" w:eastAsia="微软雅黑" w:cs="微软雅黑"/>
                <w:sz w:val="24"/>
                <w:szCs w:val="24"/>
              </w:rPr>
            </w:pPr>
          </w:p>
        </w:tc>
      </w:tr>
      <w:tr w14:paraId="0045A91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345250B9">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10EBAED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清标报告</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398E3244">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74987041">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0CD04E9F">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4447DC5D">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233855DF">
            <w:pPr>
              <w:rPr>
                <w:rFonts w:hint="eastAsia" w:ascii="微软雅黑" w:hAnsi="微软雅黑" w:eastAsia="微软雅黑" w:cs="微软雅黑"/>
                <w:sz w:val="24"/>
                <w:szCs w:val="24"/>
              </w:rPr>
            </w:pPr>
          </w:p>
        </w:tc>
      </w:tr>
      <w:tr w14:paraId="6AECB53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08257309">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019B58B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其他：</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44C54AF2">
            <w:pPr>
              <w:rPr>
                <w:rFonts w:hint="eastAsia" w:ascii="微软雅黑" w:hAnsi="微软雅黑" w:eastAsia="微软雅黑" w:cs="微软雅黑"/>
                <w:sz w:val="24"/>
                <w:szCs w:val="24"/>
              </w:rPr>
            </w:pP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7FA0137B">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3C2EA1A5">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22233868">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27AC7442">
            <w:pPr>
              <w:rPr>
                <w:rFonts w:hint="eastAsia" w:ascii="微软雅黑" w:hAnsi="微软雅黑" w:eastAsia="微软雅黑" w:cs="微软雅黑"/>
                <w:sz w:val="24"/>
                <w:szCs w:val="24"/>
              </w:rPr>
            </w:pPr>
          </w:p>
        </w:tc>
      </w:tr>
      <w:tr w14:paraId="1301D94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restart"/>
            <w:tcBorders>
              <w:top w:val="single" w:color="auto" w:sz="8" w:space="0"/>
              <w:left w:val="single" w:color="auto" w:sz="8" w:space="0"/>
              <w:bottom w:val="single" w:color="auto" w:sz="8" w:space="0"/>
              <w:right w:val="single" w:color="auto" w:sz="8" w:space="0"/>
            </w:tcBorders>
            <w:shd w:val="clear" w:color="auto" w:fill="auto"/>
            <w:vAlign w:val="top"/>
          </w:tcPr>
          <w:p w14:paraId="40ECFD7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实施阶段</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445EAC35">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资金使用计划</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4AC515A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7652E691">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61C0556D">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42FE7972">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4A953DFF">
            <w:pPr>
              <w:rPr>
                <w:rFonts w:hint="eastAsia" w:ascii="微软雅黑" w:hAnsi="微软雅黑" w:eastAsia="微软雅黑" w:cs="微软雅黑"/>
                <w:sz w:val="24"/>
                <w:szCs w:val="24"/>
              </w:rPr>
            </w:pPr>
          </w:p>
        </w:tc>
      </w:tr>
      <w:tr w14:paraId="623FC20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top"/>
          </w:tcPr>
          <w:p w14:paraId="15B3334C">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03621AA5">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工程计量与工程款审核</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48C187EF">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36E2F6BA">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25A541F8">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541A29A5">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0A685185">
            <w:pPr>
              <w:rPr>
                <w:rFonts w:hint="eastAsia" w:ascii="微软雅黑" w:hAnsi="微软雅黑" w:eastAsia="微软雅黑" w:cs="微软雅黑"/>
                <w:sz w:val="24"/>
                <w:szCs w:val="24"/>
              </w:rPr>
            </w:pPr>
          </w:p>
        </w:tc>
      </w:tr>
      <w:tr w14:paraId="48E15E9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top"/>
          </w:tcPr>
          <w:p w14:paraId="166E7A33">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0AB7E8B7">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合同价款调整</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3710A3E4">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20F07427">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022ADE88">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02466AB2">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1BAD048B">
            <w:pPr>
              <w:rPr>
                <w:rFonts w:hint="eastAsia" w:ascii="微软雅黑" w:hAnsi="微软雅黑" w:eastAsia="微软雅黑" w:cs="微软雅黑"/>
                <w:sz w:val="24"/>
                <w:szCs w:val="24"/>
              </w:rPr>
            </w:pPr>
          </w:p>
        </w:tc>
      </w:tr>
      <w:tr w14:paraId="5A3BB67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top"/>
          </w:tcPr>
          <w:p w14:paraId="0C329FC0">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5BF85E6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工程变更、索赔、签证</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2BC1C5A7">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□审核</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131EC967">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0FD658D3">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5CC96B05">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794F0006">
            <w:pPr>
              <w:rPr>
                <w:rFonts w:hint="eastAsia" w:ascii="微软雅黑" w:hAnsi="微软雅黑" w:eastAsia="微软雅黑" w:cs="微软雅黑"/>
                <w:sz w:val="24"/>
                <w:szCs w:val="24"/>
              </w:rPr>
            </w:pPr>
          </w:p>
        </w:tc>
      </w:tr>
      <w:tr w14:paraId="1A18B20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top"/>
          </w:tcPr>
          <w:p w14:paraId="49D19137">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5725558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工程实施阶段造价控制</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237BC0F7">
            <w:pPr>
              <w:rPr>
                <w:rFonts w:hint="eastAsia" w:ascii="微软雅黑" w:hAnsi="微软雅黑" w:eastAsia="微软雅黑" w:cs="微软雅黑"/>
                <w:sz w:val="24"/>
                <w:szCs w:val="24"/>
              </w:rPr>
            </w:pP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6EA200E9">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101839C6">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42926C9D">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15EF1BEF">
            <w:pPr>
              <w:rPr>
                <w:rFonts w:hint="eastAsia" w:ascii="微软雅黑" w:hAnsi="微软雅黑" w:eastAsia="微软雅黑" w:cs="微软雅黑"/>
                <w:sz w:val="24"/>
                <w:szCs w:val="24"/>
              </w:rPr>
            </w:pPr>
          </w:p>
        </w:tc>
      </w:tr>
      <w:tr w14:paraId="72615FA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top"/>
          </w:tcPr>
          <w:p w14:paraId="205A4E2C">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4509957C">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其他：</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57D3A9E4">
            <w:pPr>
              <w:rPr>
                <w:rFonts w:hint="eastAsia" w:ascii="微软雅黑" w:hAnsi="微软雅黑" w:eastAsia="微软雅黑" w:cs="微软雅黑"/>
                <w:sz w:val="24"/>
                <w:szCs w:val="24"/>
              </w:rPr>
            </w:pP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7F7E6840">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4557E6AD">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38CED1C9">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25D79DEA">
            <w:pPr>
              <w:rPr>
                <w:rFonts w:hint="eastAsia" w:ascii="微软雅黑" w:hAnsi="微软雅黑" w:eastAsia="微软雅黑" w:cs="微软雅黑"/>
                <w:sz w:val="24"/>
                <w:szCs w:val="24"/>
              </w:rPr>
            </w:pPr>
          </w:p>
        </w:tc>
      </w:tr>
      <w:tr w14:paraId="24710E6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4D11629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竣工阶段</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6AF79C27">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竣工结算</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44A511E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63E57334">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17AEEE64">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60DE0F23">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472D418E">
            <w:pPr>
              <w:rPr>
                <w:rFonts w:hint="eastAsia" w:ascii="微软雅黑" w:hAnsi="微软雅黑" w:eastAsia="微软雅黑" w:cs="微软雅黑"/>
                <w:sz w:val="24"/>
                <w:szCs w:val="24"/>
              </w:rPr>
            </w:pPr>
          </w:p>
        </w:tc>
      </w:tr>
      <w:tr w14:paraId="423C65D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05110B5F">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1987F99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竣工决算</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6974479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□编制□审核□调整</w:t>
            </w: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1EF59723">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02D1B2EE">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7C7A9BB3">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6728745E">
            <w:pPr>
              <w:rPr>
                <w:rFonts w:hint="eastAsia" w:ascii="微软雅黑" w:hAnsi="微软雅黑" w:eastAsia="微软雅黑" w:cs="微软雅黑"/>
                <w:sz w:val="24"/>
                <w:szCs w:val="24"/>
              </w:rPr>
            </w:pPr>
          </w:p>
        </w:tc>
      </w:tr>
      <w:tr w14:paraId="6630DB3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4E3543C7">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520DC9A1">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其他：</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30672780">
            <w:pPr>
              <w:rPr>
                <w:rFonts w:hint="eastAsia" w:ascii="微软雅黑" w:hAnsi="微软雅黑" w:eastAsia="微软雅黑" w:cs="微软雅黑"/>
                <w:sz w:val="24"/>
                <w:szCs w:val="24"/>
              </w:rPr>
            </w:pP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58B693B0">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7474600A">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4509E514">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41878CC3">
            <w:pPr>
              <w:rPr>
                <w:rFonts w:hint="eastAsia" w:ascii="微软雅黑" w:hAnsi="微软雅黑" w:eastAsia="微软雅黑" w:cs="微软雅黑"/>
                <w:sz w:val="24"/>
                <w:szCs w:val="24"/>
              </w:rPr>
            </w:pPr>
          </w:p>
        </w:tc>
      </w:tr>
      <w:tr w14:paraId="407FF83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296" w:type="dxa"/>
            <w:tcBorders>
              <w:top w:val="single" w:color="auto" w:sz="8" w:space="0"/>
              <w:left w:val="single" w:color="auto" w:sz="8" w:space="0"/>
              <w:bottom w:val="single" w:color="auto" w:sz="8" w:space="0"/>
              <w:right w:val="single" w:color="auto" w:sz="8" w:space="0"/>
            </w:tcBorders>
            <w:shd w:val="clear" w:color="auto" w:fill="auto"/>
            <w:vAlign w:val="center"/>
          </w:tcPr>
          <w:p w14:paraId="16374CAC">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其他服务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top"/>
          </w:tcPr>
          <w:p w14:paraId="0A0038F4">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工程造价鉴定</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top"/>
          </w:tcPr>
          <w:p w14:paraId="19B706C5">
            <w:pPr>
              <w:rPr>
                <w:rFonts w:hint="eastAsia" w:ascii="微软雅黑" w:hAnsi="微软雅黑" w:eastAsia="微软雅黑" w:cs="微软雅黑"/>
                <w:sz w:val="24"/>
                <w:szCs w:val="24"/>
              </w:rPr>
            </w:pPr>
          </w:p>
        </w:tc>
        <w:tc>
          <w:tcPr>
            <w:tcW w:w="1008" w:type="dxa"/>
            <w:tcBorders>
              <w:top w:val="single" w:color="auto" w:sz="8" w:space="0"/>
              <w:left w:val="single" w:color="auto" w:sz="8" w:space="0"/>
              <w:bottom w:val="single" w:color="auto" w:sz="8" w:space="0"/>
              <w:right w:val="single" w:color="auto" w:sz="8" w:space="0"/>
            </w:tcBorders>
            <w:shd w:val="clear" w:color="auto" w:fill="auto"/>
            <w:vAlign w:val="top"/>
          </w:tcPr>
          <w:p w14:paraId="3CBADAF5">
            <w:pPr>
              <w:rPr>
                <w:rFonts w:hint="eastAsia" w:ascii="微软雅黑" w:hAnsi="微软雅黑" w:eastAsia="微软雅黑" w:cs="微软雅黑"/>
                <w:sz w:val="24"/>
                <w:szCs w:val="24"/>
              </w:rPr>
            </w:pPr>
          </w:p>
        </w:tc>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14:paraId="78982DD6">
            <w:pPr>
              <w:rPr>
                <w:rFonts w:hint="eastAsia" w:ascii="微软雅黑" w:hAnsi="微软雅黑" w:eastAsia="微软雅黑" w:cs="微软雅黑"/>
                <w:sz w:val="24"/>
                <w:szCs w:val="24"/>
              </w:rPr>
            </w:pPr>
          </w:p>
        </w:tc>
        <w:tc>
          <w:tcPr>
            <w:tcW w:w="2280" w:type="dxa"/>
            <w:tcBorders>
              <w:top w:val="single" w:color="auto" w:sz="8" w:space="0"/>
              <w:left w:val="single" w:color="auto" w:sz="8" w:space="0"/>
              <w:bottom w:val="single" w:color="auto" w:sz="8" w:space="0"/>
              <w:right w:val="single" w:color="auto" w:sz="8" w:space="0"/>
            </w:tcBorders>
            <w:shd w:val="clear" w:color="auto" w:fill="auto"/>
            <w:vAlign w:val="top"/>
          </w:tcPr>
          <w:p w14:paraId="6DEB09C0">
            <w:pPr>
              <w:rPr>
                <w:rFonts w:hint="eastAsia" w:ascii="微软雅黑" w:hAnsi="微软雅黑" w:eastAsia="微软雅黑" w:cs="微软雅黑"/>
                <w:sz w:val="24"/>
                <w:szCs w:val="24"/>
              </w:rPr>
            </w:pPr>
          </w:p>
        </w:tc>
        <w:tc>
          <w:tcPr>
            <w:tcW w:w="792" w:type="dxa"/>
            <w:tcBorders>
              <w:top w:val="single" w:color="auto" w:sz="8" w:space="0"/>
              <w:left w:val="single" w:color="auto" w:sz="8" w:space="0"/>
              <w:bottom w:val="single" w:color="auto" w:sz="8" w:space="0"/>
              <w:right w:val="single" w:color="auto" w:sz="8" w:space="0"/>
            </w:tcBorders>
            <w:shd w:val="clear" w:color="auto" w:fill="auto"/>
            <w:vAlign w:val="top"/>
          </w:tcPr>
          <w:p w14:paraId="3FDBF026">
            <w:pPr>
              <w:rPr>
                <w:rFonts w:hint="eastAsia" w:ascii="微软雅黑" w:hAnsi="微软雅黑" w:eastAsia="微软雅黑" w:cs="微软雅黑"/>
                <w:sz w:val="24"/>
                <w:szCs w:val="24"/>
              </w:rPr>
            </w:pPr>
          </w:p>
        </w:tc>
      </w:tr>
    </w:tbl>
    <w:p w14:paraId="6885604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注：</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1.附录A中服务范围及工作内容未涉及的可在“其他”项中列明。</w:t>
      </w:r>
    </w:p>
    <w:p w14:paraId="537A2B05">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84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2.实行全过程造价咨询的工程，服务范围及工作内容按上表，酬金及计取方式为：______________________________</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p>
    <w:p w14:paraId="0E8300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848484"/>
          <w:spacing w:val="0"/>
          <w:sz w:val="24"/>
          <w:szCs w:val="24"/>
        </w:rPr>
      </w:pPr>
    </w:p>
    <w:p w14:paraId="066DF8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微软雅黑" w:hAnsi="微软雅黑" w:eastAsia="微软雅黑" w:cs="微软雅黑"/>
          <w:sz w:val="24"/>
          <w:szCs w:val="24"/>
        </w:rPr>
      </w:pPr>
      <w:bookmarkStart w:id="111" w:name="_Toc419045127"/>
      <w:bookmarkEnd w:id="111"/>
      <w:bookmarkStart w:id="112" w:name="_Toc422322558"/>
      <w:bookmarkEnd w:id="112"/>
      <w:r>
        <w:rPr>
          <w:rFonts w:hint="eastAsia" w:ascii="微软雅黑" w:hAnsi="微软雅黑" w:eastAsia="微软雅黑" w:cs="微软雅黑"/>
          <w:b/>
          <w:i w:val="0"/>
          <w:caps w:val="0"/>
          <w:color w:val="000000"/>
          <w:spacing w:val="0"/>
          <w:sz w:val="24"/>
          <w:szCs w:val="24"/>
          <w:shd w:val="clear" w:fill="FFFFFF"/>
        </w:rPr>
        <w:t>附录B 咨询人提交成果文件一览表</w:t>
      </w:r>
    </w:p>
    <w:tbl>
      <w:tblPr>
        <w:tblStyle w:val="4"/>
        <w:tblW w:w="0" w:type="auto"/>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56"/>
        <w:gridCol w:w="2076"/>
        <w:gridCol w:w="1983"/>
        <w:gridCol w:w="912"/>
        <w:gridCol w:w="521"/>
        <w:gridCol w:w="1778"/>
      </w:tblGrid>
      <w:tr w14:paraId="3FA9618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88" w:type="dxa"/>
            <w:tcBorders>
              <w:top w:val="single" w:color="auto" w:sz="8" w:space="0"/>
              <w:left w:val="single" w:color="auto" w:sz="8" w:space="0"/>
              <w:bottom w:val="single" w:color="auto" w:sz="8" w:space="0"/>
              <w:right w:val="single" w:color="auto" w:sz="8" w:space="0"/>
            </w:tcBorders>
            <w:shd w:val="clear" w:color="auto" w:fill="auto"/>
            <w:vAlign w:val="center"/>
          </w:tcPr>
          <w:p w14:paraId="30E2F164">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服务阶段</w:t>
            </w: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4ABD9872">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成果文件名称</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74914F67">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成果文件组成</w:t>
            </w: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0C40D5F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提交时间</w:t>
            </w: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0C35C87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份数</w:t>
            </w: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0D5BFF7A">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质量标准</w:t>
            </w:r>
          </w:p>
        </w:tc>
      </w:tr>
      <w:tr w14:paraId="0725405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88"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4B6BC4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决策阶段</w:t>
            </w: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15ED6706">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20F369E8">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4EFF1B25">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1310CA5F">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59268639">
            <w:pPr>
              <w:rPr>
                <w:rFonts w:hint="eastAsia" w:ascii="微软雅黑" w:hAnsi="微软雅黑" w:eastAsia="微软雅黑" w:cs="微软雅黑"/>
                <w:sz w:val="24"/>
                <w:szCs w:val="24"/>
              </w:rPr>
            </w:pPr>
          </w:p>
        </w:tc>
      </w:tr>
      <w:tr w14:paraId="6A3FEA2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88"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11156067">
            <w:pPr>
              <w:rPr>
                <w:rFonts w:hint="eastAsia" w:ascii="微软雅黑" w:hAnsi="微软雅黑" w:eastAsia="微软雅黑" w:cs="微软雅黑"/>
                <w:sz w:val="24"/>
                <w:szCs w:val="24"/>
              </w:rPr>
            </w:pP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142FC513">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62548509">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3A4E81E4">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52F7D7F4">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39F694F2">
            <w:pPr>
              <w:rPr>
                <w:rFonts w:hint="eastAsia" w:ascii="微软雅黑" w:hAnsi="微软雅黑" w:eastAsia="微软雅黑" w:cs="微软雅黑"/>
                <w:sz w:val="24"/>
                <w:szCs w:val="24"/>
              </w:rPr>
            </w:pPr>
          </w:p>
        </w:tc>
      </w:tr>
      <w:tr w14:paraId="28B3602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188"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604BAD84">
            <w:pPr>
              <w:rPr>
                <w:rFonts w:hint="eastAsia" w:ascii="微软雅黑" w:hAnsi="微软雅黑" w:eastAsia="微软雅黑" w:cs="微软雅黑"/>
                <w:sz w:val="24"/>
                <w:szCs w:val="24"/>
              </w:rPr>
            </w:pP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2162BBEC">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36866C62">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390504D6">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0791F05B">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01C03084">
            <w:pPr>
              <w:rPr>
                <w:rFonts w:hint="eastAsia" w:ascii="微软雅黑" w:hAnsi="微软雅黑" w:eastAsia="微软雅黑" w:cs="微软雅黑"/>
                <w:sz w:val="24"/>
                <w:szCs w:val="24"/>
              </w:rPr>
            </w:pPr>
          </w:p>
        </w:tc>
      </w:tr>
      <w:tr w14:paraId="4D24D41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188"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14DE78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设计阶段</w:t>
            </w: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01E318BE">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38A5FFA9">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56C67D75">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4B00B9CA">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6573F820">
            <w:pPr>
              <w:rPr>
                <w:rFonts w:hint="eastAsia" w:ascii="微软雅黑" w:hAnsi="微软雅黑" w:eastAsia="微软雅黑" w:cs="微软雅黑"/>
                <w:sz w:val="24"/>
                <w:szCs w:val="24"/>
              </w:rPr>
            </w:pPr>
          </w:p>
        </w:tc>
      </w:tr>
      <w:tr w14:paraId="4D53FD7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88"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1524ED1B">
            <w:pPr>
              <w:rPr>
                <w:rFonts w:hint="eastAsia" w:ascii="微软雅黑" w:hAnsi="微软雅黑" w:eastAsia="微软雅黑" w:cs="微软雅黑"/>
                <w:sz w:val="24"/>
                <w:szCs w:val="24"/>
              </w:rPr>
            </w:pP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25862A3B">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42632C01">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045CA876">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64F20E8F">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3FE72CEE">
            <w:pPr>
              <w:rPr>
                <w:rFonts w:hint="eastAsia" w:ascii="微软雅黑" w:hAnsi="微软雅黑" w:eastAsia="微软雅黑" w:cs="微软雅黑"/>
                <w:sz w:val="24"/>
                <w:szCs w:val="24"/>
              </w:rPr>
            </w:pPr>
          </w:p>
        </w:tc>
      </w:tr>
      <w:tr w14:paraId="54D3B6C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188"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0EC894D1">
            <w:pPr>
              <w:rPr>
                <w:rFonts w:hint="eastAsia" w:ascii="微软雅黑" w:hAnsi="微软雅黑" w:eastAsia="微软雅黑" w:cs="微软雅黑"/>
                <w:sz w:val="24"/>
                <w:szCs w:val="24"/>
              </w:rPr>
            </w:pP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5D0DD552">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1D657C53">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75856A58">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067A7BA8">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6E8367BC">
            <w:pPr>
              <w:rPr>
                <w:rFonts w:hint="eastAsia" w:ascii="微软雅黑" w:hAnsi="微软雅黑" w:eastAsia="微软雅黑" w:cs="微软雅黑"/>
                <w:sz w:val="24"/>
                <w:szCs w:val="24"/>
              </w:rPr>
            </w:pPr>
          </w:p>
        </w:tc>
      </w:tr>
      <w:tr w14:paraId="33648BA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88"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3B73DA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发承包阶段</w:t>
            </w: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7D34D2A1">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49F81EDE">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50B875F3">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59DF7B06">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2097FEC0">
            <w:pPr>
              <w:rPr>
                <w:rFonts w:hint="eastAsia" w:ascii="微软雅黑" w:hAnsi="微软雅黑" w:eastAsia="微软雅黑" w:cs="微软雅黑"/>
                <w:sz w:val="24"/>
                <w:szCs w:val="24"/>
              </w:rPr>
            </w:pPr>
          </w:p>
        </w:tc>
      </w:tr>
      <w:tr w14:paraId="6586446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188"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30614969">
            <w:pPr>
              <w:rPr>
                <w:rFonts w:hint="eastAsia" w:ascii="微软雅黑" w:hAnsi="微软雅黑" w:eastAsia="微软雅黑" w:cs="微软雅黑"/>
                <w:sz w:val="24"/>
                <w:szCs w:val="24"/>
              </w:rPr>
            </w:pP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57753C89">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38448282">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5BB2812F">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3F0B709C">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4D67BCC8">
            <w:pPr>
              <w:rPr>
                <w:rFonts w:hint="eastAsia" w:ascii="微软雅黑" w:hAnsi="微软雅黑" w:eastAsia="微软雅黑" w:cs="微软雅黑"/>
                <w:sz w:val="24"/>
                <w:szCs w:val="24"/>
              </w:rPr>
            </w:pPr>
          </w:p>
        </w:tc>
      </w:tr>
      <w:tr w14:paraId="2C64843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188"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730596D5">
            <w:pPr>
              <w:rPr>
                <w:rFonts w:hint="eastAsia" w:ascii="微软雅黑" w:hAnsi="微软雅黑" w:eastAsia="微软雅黑" w:cs="微软雅黑"/>
                <w:sz w:val="24"/>
                <w:szCs w:val="24"/>
              </w:rPr>
            </w:pP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473ADA7E">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2DCE329C">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3B20D095">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0532CD2F">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29C04D7E">
            <w:pPr>
              <w:rPr>
                <w:rFonts w:hint="eastAsia" w:ascii="微软雅黑" w:hAnsi="微软雅黑" w:eastAsia="微软雅黑" w:cs="微软雅黑"/>
                <w:sz w:val="24"/>
                <w:szCs w:val="24"/>
              </w:rPr>
            </w:pPr>
          </w:p>
        </w:tc>
      </w:tr>
      <w:tr w14:paraId="48E9AD3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88"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3BB180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实施阶段</w:t>
            </w: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3FE0A72D">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2310F55C">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770E0AA2">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0A451E4B">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26C8587D">
            <w:pPr>
              <w:rPr>
                <w:rFonts w:hint="eastAsia" w:ascii="微软雅黑" w:hAnsi="微软雅黑" w:eastAsia="微软雅黑" w:cs="微软雅黑"/>
                <w:sz w:val="24"/>
                <w:szCs w:val="24"/>
              </w:rPr>
            </w:pPr>
          </w:p>
        </w:tc>
      </w:tr>
      <w:tr w14:paraId="34B0712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88"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7C18C1C2">
            <w:pPr>
              <w:rPr>
                <w:rFonts w:hint="eastAsia" w:ascii="微软雅黑" w:hAnsi="微软雅黑" w:eastAsia="微软雅黑" w:cs="微软雅黑"/>
                <w:sz w:val="24"/>
                <w:szCs w:val="24"/>
              </w:rPr>
            </w:pP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6A4268BA">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32F89779">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66714D67">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73FDC8B4">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43CADF77">
            <w:pPr>
              <w:rPr>
                <w:rFonts w:hint="eastAsia" w:ascii="微软雅黑" w:hAnsi="微软雅黑" w:eastAsia="微软雅黑" w:cs="微软雅黑"/>
                <w:sz w:val="24"/>
                <w:szCs w:val="24"/>
              </w:rPr>
            </w:pPr>
          </w:p>
        </w:tc>
      </w:tr>
      <w:tr w14:paraId="3341D10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88"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0E378934">
            <w:pPr>
              <w:rPr>
                <w:rFonts w:hint="eastAsia" w:ascii="微软雅黑" w:hAnsi="微软雅黑" w:eastAsia="微软雅黑" w:cs="微软雅黑"/>
                <w:sz w:val="24"/>
                <w:szCs w:val="24"/>
              </w:rPr>
            </w:pP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211A4FAA">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2A2CB15A">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1B10D050">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0EBC353B">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36054EAD">
            <w:pPr>
              <w:rPr>
                <w:rFonts w:hint="eastAsia" w:ascii="微软雅黑" w:hAnsi="微软雅黑" w:eastAsia="微软雅黑" w:cs="微软雅黑"/>
                <w:sz w:val="24"/>
                <w:szCs w:val="24"/>
              </w:rPr>
            </w:pPr>
          </w:p>
        </w:tc>
      </w:tr>
      <w:tr w14:paraId="7B1EE2B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188"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7992E9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竣工阶段</w:t>
            </w: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6C6F190E">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60175B02">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5C4F82FE">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0477AD5C">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3237A96E">
            <w:pPr>
              <w:rPr>
                <w:rFonts w:hint="eastAsia" w:ascii="微软雅黑" w:hAnsi="微软雅黑" w:eastAsia="微软雅黑" w:cs="微软雅黑"/>
                <w:sz w:val="24"/>
                <w:szCs w:val="24"/>
              </w:rPr>
            </w:pPr>
          </w:p>
        </w:tc>
      </w:tr>
      <w:tr w14:paraId="3308ADC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88"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06EF0B98">
            <w:pPr>
              <w:rPr>
                <w:rFonts w:hint="eastAsia" w:ascii="微软雅黑" w:hAnsi="微软雅黑" w:eastAsia="微软雅黑" w:cs="微软雅黑"/>
                <w:sz w:val="24"/>
                <w:szCs w:val="24"/>
              </w:rPr>
            </w:pP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22E4E304">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79DA4154">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2232261A">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32647FE7">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7A8063E7">
            <w:pPr>
              <w:rPr>
                <w:rFonts w:hint="eastAsia" w:ascii="微软雅黑" w:hAnsi="微软雅黑" w:eastAsia="微软雅黑" w:cs="微软雅黑"/>
                <w:sz w:val="24"/>
                <w:szCs w:val="24"/>
              </w:rPr>
            </w:pPr>
          </w:p>
        </w:tc>
      </w:tr>
      <w:tr w14:paraId="380ACF3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88"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468655B9">
            <w:pPr>
              <w:rPr>
                <w:rFonts w:hint="eastAsia" w:ascii="微软雅黑" w:hAnsi="微软雅黑" w:eastAsia="微软雅黑" w:cs="微软雅黑"/>
                <w:sz w:val="24"/>
                <w:szCs w:val="24"/>
              </w:rPr>
            </w:pP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4EE4A075">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3A893024">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3384AB86">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0CE55C94">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2467CCEC">
            <w:pPr>
              <w:rPr>
                <w:rFonts w:hint="eastAsia" w:ascii="微软雅黑" w:hAnsi="微软雅黑" w:eastAsia="微软雅黑" w:cs="微软雅黑"/>
                <w:sz w:val="24"/>
                <w:szCs w:val="24"/>
              </w:rPr>
            </w:pPr>
          </w:p>
        </w:tc>
      </w:tr>
      <w:tr w14:paraId="2CF5B67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188" w:type="dxa"/>
            <w:tcBorders>
              <w:top w:val="single" w:color="auto" w:sz="8" w:space="0"/>
              <w:left w:val="single" w:color="auto" w:sz="8" w:space="0"/>
              <w:bottom w:val="single" w:color="auto" w:sz="8" w:space="0"/>
              <w:right w:val="single" w:color="auto" w:sz="8" w:space="0"/>
            </w:tcBorders>
            <w:shd w:val="clear" w:color="auto" w:fill="auto"/>
            <w:vAlign w:val="center"/>
          </w:tcPr>
          <w:p w14:paraId="650DC454">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val="en-US" w:eastAsia="zh-CN" w:bidi="ar"/>
              </w:rPr>
              <w:t>其他服务</w:t>
            </w:r>
          </w:p>
        </w:tc>
        <w:tc>
          <w:tcPr>
            <w:tcW w:w="2376" w:type="dxa"/>
            <w:tcBorders>
              <w:top w:val="single" w:color="auto" w:sz="8" w:space="0"/>
              <w:left w:val="single" w:color="auto" w:sz="8" w:space="0"/>
              <w:bottom w:val="single" w:color="auto" w:sz="8" w:space="0"/>
              <w:right w:val="single" w:color="auto" w:sz="8" w:space="0"/>
            </w:tcBorders>
            <w:shd w:val="clear" w:color="auto" w:fill="auto"/>
            <w:vAlign w:val="center"/>
          </w:tcPr>
          <w:p w14:paraId="13AB6B64">
            <w:pPr>
              <w:rPr>
                <w:rFonts w:hint="eastAsia" w:ascii="微软雅黑" w:hAnsi="微软雅黑" w:eastAsia="微软雅黑" w:cs="微软雅黑"/>
                <w:sz w:val="24"/>
                <w:szCs w:val="24"/>
              </w:rPr>
            </w:pP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14:paraId="42FE811D">
            <w:pPr>
              <w:rPr>
                <w:rFonts w:hint="eastAsia" w:ascii="微软雅黑" w:hAnsi="微软雅黑" w:eastAsia="微软雅黑" w:cs="微软雅黑"/>
                <w:sz w:val="24"/>
                <w:szCs w:val="24"/>
              </w:rPr>
            </w:pPr>
          </w:p>
        </w:tc>
        <w:tc>
          <w:tcPr>
            <w:tcW w:w="1020" w:type="dxa"/>
            <w:tcBorders>
              <w:top w:val="single" w:color="auto" w:sz="8" w:space="0"/>
              <w:left w:val="single" w:color="auto" w:sz="8" w:space="0"/>
              <w:bottom w:val="single" w:color="auto" w:sz="8" w:space="0"/>
              <w:right w:val="single" w:color="auto" w:sz="8" w:space="0"/>
            </w:tcBorders>
            <w:shd w:val="clear" w:color="auto" w:fill="auto"/>
            <w:vAlign w:val="center"/>
          </w:tcPr>
          <w:p w14:paraId="1B4A5332">
            <w:pPr>
              <w:rPr>
                <w:rFonts w:hint="eastAsia" w:ascii="微软雅黑" w:hAnsi="微软雅黑" w:eastAsia="微软雅黑" w:cs="微软雅黑"/>
                <w:sz w:val="24"/>
                <w:szCs w:val="24"/>
              </w:rPr>
            </w:pPr>
          </w:p>
        </w:tc>
        <w:tc>
          <w:tcPr>
            <w:tcW w:w="564" w:type="dxa"/>
            <w:tcBorders>
              <w:top w:val="single" w:color="auto" w:sz="8" w:space="0"/>
              <w:left w:val="single" w:color="auto" w:sz="8" w:space="0"/>
              <w:bottom w:val="single" w:color="auto" w:sz="8" w:space="0"/>
              <w:right w:val="single" w:color="auto" w:sz="8" w:space="0"/>
            </w:tcBorders>
            <w:shd w:val="clear" w:color="auto" w:fill="auto"/>
            <w:vAlign w:val="center"/>
          </w:tcPr>
          <w:p w14:paraId="18D279B7">
            <w:pPr>
              <w:rPr>
                <w:rFonts w:hint="eastAsia" w:ascii="微软雅黑" w:hAnsi="微软雅黑" w:eastAsia="微软雅黑" w:cs="微软雅黑"/>
                <w:sz w:val="24"/>
                <w:szCs w:val="24"/>
              </w:rPr>
            </w:pPr>
          </w:p>
        </w:tc>
        <w:tc>
          <w:tcPr>
            <w:tcW w:w="2028" w:type="dxa"/>
            <w:tcBorders>
              <w:top w:val="single" w:color="auto" w:sz="8" w:space="0"/>
              <w:left w:val="single" w:color="auto" w:sz="8" w:space="0"/>
              <w:bottom w:val="single" w:color="auto" w:sz="8" w:space="0"/>
              <w:right w:val="single" w:color="auto" w:sz="8" w:space="0"/>
            </w:tcBorders>
            <w:shd w:val="clear" w:color="auto" w:fill="auto"/>
            <w:vAlign w:val="center"/>
          </w:tcPr>
          <w:p w14:paraId="69C7B711">
            <w:pPr>
              <w:rPr>
                <w:rFonts w:hint="eastAsia" w:ascii="微软雅黑" w:hAnsi="微软雅黑" w:eastAsia="微软雅黑" w:cs="微软雅黑"/>
                <w:sz w:val="24"/>
                <w:szCs w:val="24"/>
              </w:rPr>
            </w:pPr>
          </w:p>
        </w:tc>
      </w:tr>
    </w:tbl>
    <w:p w14:paraId="6604B36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848484"/>
          <w:spacing w:val="0"/>
          <w:sz w:val="24"/>
          <w:szCs w:val="24"/>
        </w:rPr>
      </w:pPr>
    </w:p>
    <w:p w14:paraId="15F8B7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微软雅黑" w:hAnsi="微软雅黑" w:eastAsia="微软雅黑" w:cs="微软雅黑"/>
          <w:sz w:val="24"/>
          <w:szCs w:val="24"/>
        </w:rPr>
      </w:pPr>
      <w:bookmarkStart w:id="113" w:name="_Toc422322559"/>
      <w:bookmarkEnd w:id="113"/>
      <w:r>
        <w:rPr>
          <w:rFonts w:hint="eastAsia" w:ascii="微软雅黑" w:hAnsi="微软雅黑" w:eastAsia="微软雅黑" w:cs="微软雅黑"/>
          <w:b/>
          <w:i w:val="0"/>
          <w:caps w:val="0"/>
          <w:color w:val="000000"/>
          <w:spacing w:val="0"/>
          <w:sz w:val="24"/>
          <w:szCs w:val="24"/>
          <w:shd w:val="clear" w:fill="FFFFFF"/>
        </w:rPr>
        <w:t>附录C</w:t>
      </w:r>
      <w:r>
        <w:rPr>
          <w:rFonts w:hint="eastAsia" w:ascii="微软雅黑" w:hAnsi="微软雅黑" w:eastAsia="微软雅黑" w:cs="微软雅黑"/>
          <w:b/>
          <w:i w:val="0"/>
          <w:caps w:val="0"/>
          <w:color w:val="000000"/>
          <w:spacing w:val="0"/>
          <w:sz w:val="24"/>
          <w:szCs w:val="24"/>
          <w:shd w:val="clear" w:fill="FFFFFF"/>
          <w:lang w:eastAsia="zh-CN"/>
        </w:rPr>
        <w:t xml:space="preserve"> </w:t>
      </w:r>
      <w:r>
        <w:rPr>
          <w:rFonts w:hint="eastAsia" w:ascii="微软雅黑" w:hAnsi="微软雅黑" w:eastAsia="微软雅黑" w:cs="微软雅黑"/>
          <w:b/>
          <w:i w:val="0"/>
          <w:caps w:val="0"/>
          <w:color w:val="000000"/>
          <w:spacing w:val="0"/>
          <w:sz w:val="24"/>
          <w:szCs w:val="24"/>
          <w:shd w:val="clear" w:fill="FFFFFF"/>
        </w:rPr>
        <w:t>委托人提供资料一览表</w:t>
      </w:r>
    </w:p>
    <w:tbl>
      <w:tblPr>
        <w:tblStyle w:val="4"/>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2844"/>
        <w:gridCol w:w="660"/>
        <w:gridCol w:w="1068"/>
        <w:gridCol w:w="1764"/>
      </w:tblGrid>
      <w:tr w14:paraId="50AC077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00F4AA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名称</w:t>
            </w: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1568B0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份数</w:t>
            </w: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7A38B9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提供时间</w:t>
            </w: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16EFA1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备注</w:t>
            </w:r>
          </w:p>
        </w:tc>
      </w:tr>
      <w:tr w14:paraId="3D25528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6CFBF2D2">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110138BC">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634A9EF6">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5F90C15B">
            <w:pPr>
              <w:rPr>
                <w:rFonts w:hint="eastAsia" w:ascii="微软雅黑" w:hAnsi="微软雅黑" w:eastAsia="微软雅黑" w:cs="微软雅黑"/>
                <w:sz w:val="24"/>
                <w:szCs w:val="24"/>
              </w:rPr>
            </w:pPr>
          </w:p>
        </w:tc>
      </w:tr>
      <w:tr w14:paraId="1BABD34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6EA41709">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27FBF519">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26CCEFA6">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01B064B1">
            <w:pPr>
              <w:rPr>
                <w:rFonts w:hint="eastAsia" w:ascii="微软雅黑" w:hAnsi="微软雅黑" w:eastAsia="微软雅黑" w:cs="微软雅黑"/>
                <w:sz w:val="24"/>
                <w:szCs w:val="24"/>
              </w:rPr>
            </w:pPr>
          </w:p>
        </w:tc>
      </w:tr>
      <w:tr w14:paraId="3C1CD93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5B0450B4">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5C5D8EF5">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4A2ECA91">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76C3E11C">
            <w:pPr>
              <w:rPr>
                <w:rFonts w:hint="eastAsia" w:ascii="微软雅黑" w:hAnsi="微软雅黑" w:eastAsia="微软雅黑" w:cs="微软雅黑"/>
                <w:sz w:val="24"/>
                <w:szCs w:val="24"/>
              </w:rPr>
            </w:pPr>
          </w:p>
        </w:tc>
      </w:tr>
      <w:tr w14:paraId="76490DE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7AB4D8BF">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74D075E6">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55E974BC">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1F3EB972">
            <w:pPr>
              <w:rPr>
                <w:rFonts w:hint="eastAsia" w:ascii="微软雅黑" w:hAnsi="微软雅黑" w:eastAsia="微软雅黑" w:cs="微软雅黑"/>
                <w:sz w:val="24"/>
                <w:szCs w:val="24"/>
              </w:rPr>
            </w:pPr>
          </w:p>
        </w:tc>
      </w:tr>
      <w:tr w14:paraId="7DAF0D6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48F576C3">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63D0EB2B">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27D6606C">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4E81DF4C">
            <w:pPr>
              <w:rPr>
                <w:rFonts w:hint="eastAsia" w:ascii="微软雅黑" w:hAnsi="微软雅黑" w:eastAsia="微软雅黑" w:cs="微软雅黑"/>
                <w:sz w:val="24"/>
                <w:szCs w:val="24"/>
              </w:rPr>
            </w:pPr>
          </w:p>
        </w:tc>
      </w:tr>
      <w:tr w14:paraId="403FFC0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7C8E242C">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0CD9CEC3">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17158B44">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76C860E6">
            <w:pPr>
              <w:rPr>
                <w:rFonts w:hint="eastAsia" w:ascii="微软雅黑" w:hAnsi="微软雅黑" w:eastAsia="微软雅黑" w:cs="微软雅黑"/>
                <w:sz w:val="24"/>
                <w:szCs w:val="24"/>
              </w:rPr>
            </w:pPr>
          </w:p>
        </w:tc>
      </w:tr>
      <w:tr w14:paraId="1E4A5E4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3DC2B18B">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4ABC317A">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15EF613C">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2FDC1FF4">
            <w:pPr>
              <w:rPr>
                <w:rFonts w:hint="eastAsia" w:ascii="微软雅黑" w:hAnsi="微软雅黑" w:eastAsia="微软雅黑" w:cs="微软雅黑"/>
                <w:sz w:val="24"/>
                <w:szCs w:val="24"/>
              </w:rPr>
            </w:pPr>
          </w:p>
        </w:tc>
      </w:tr>
      <w:tr w14:paraId="36B8B62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20F6187B">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6623CCE7">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42C19A98">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3004FE39">
            <w:pPr>
              <w:rPr>
                <w:rFonts w:hint="eastAsia" w:ascii="微软雅黑" w:hAnsi="微软雅黑" w:eastAsia="微软雅黑" w:cs="微软雅黑"/>
                <w:sz w:val="24"/>
                <w:szCs w:val="24"/>
              </w:rPr>
            </w:pPr>
          </w:p>
        </w:tc>
      </w:tr>
      <w:tr w14:paraId="73B4BAA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3A7DE142">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7068FA6E">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1512BAB6">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0954BEB1">
            <w:pPr>
              <w:rPr>
                <w:rFonts w:hint="eastAsia" w:ascii="微软雅黑" w:hAnsi="微软雅黑" w:eastAsia="微软雅黑" w:cs="微软雅黑"/>
                <w:sz w:val="24"/>
                <w:szCs w:val="24"/>
              </w:rPr>
            </w:pPr>
          </w:p>
        </w:tc>
      </w:tr>
      <w:tr w14:paraId="583FB7B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3880A909">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61CF3D14">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3EA4186B">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6604A04C">
            <w:pPr>
              <w:rPr>
                <w:rFonts w:hint="eastAsia" w:ascii="微软雅黑" w:hAnsi="微软雅黑" w:eastAsia="微软雅黑" w:cs="微软雅黑"/>
                <w:sz w:val="24"/>
                <w:szCs w:val="24"/>
              </w:rPr>
            </w:pPr>
          </w:p>
        </w:tc>
      </w:tr>
      <w:tr w14:paraId="7F6BD45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2487E75C">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21E27F35">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146F7ED8">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15C9C788">
            <w:pPr>
              <w:rPr>
                <w:rFonts w:hint="eastAsia" w:ascii="微软雅黑" w:hAnsi="微软雅黑" w:eastAsia="微软雅黑" w:cs="微软雅黑"/>
                <w:sz w:val="24"/>
                <w:szCs w:val="24"/>
              </w:rPr>
            </w:pPr>
          </w:p>
        </w:tc>
      </w:tr>
      <w:tr w14:paraId="159A2A5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6A87C544">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16223EAD">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7A3B4DD6">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56228A1E">
            <w:pPr>
              <w:rPr>
                <w:rFonts w:hint="eastAsia" w:ascii="微软雅黑" w:hAnsi="微软雅黑" w:eastAsia="微软雅黑" w:cs="微软雅黑"/>
                <w:sz w:val="24"/>
                <w:szCs w:val="24"/>
              </w:rPr>
            </w:pPr>
          </w:p>
        </w:tc>
      </w:tr>
      <w:tr w14:paraId="67954BC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45643BB0">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4802B4C5">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6CBB5EBD">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48ACFE75">
            <w:pPr>
              <w:rPr>
                <w:rFonts w:hint="eastAsia" w:ascii="微软雅黑" w:hAnsi="微软雅黑" w:eastAsia="微软雅黑" w:cs="微软雅黑"/>
                <w:sz w:val="24"/>
                <w:szCs w:val="24"/>
              </w:rPr>
            </w:pPr>
          </w:p>
        </w:tc>
      </w:tr>
      <w:tr w14:paraId="6D588DD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598F0B21">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592996FF">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44447CEC">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08256CD8">
            <w:pPr>
              <w:rPr>
                <w:rFonts w:hint="eastAsia" w:ascii="微软雅黑" w:hAnsi="微软雅黑" w:eastAsia="微软雅黑" w:cs="微软雅黑"/>
                <w:sz w:val="24"/>
                <w:szCs w:val="24"/>
              </w:rPr>
            </w:pPr>
          </w:p>
        </w:tc>
      </w:tr>
      <w:tr w14:paraId="7A1DB04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0A8C50A0">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7020F484">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0E4E59A8">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16DC73BF">
            <w:pPr>
              <w:rPr>
                <w:rFonts w:hint="eastAsia" w:ascii="微软雅黑" w:hAnsi="微软雅黑" w:eastAsia="微软雅黑" w:cs="微软雅黑"/>
                <w:sz w:val="24"/>
                <w:szCs w:val="24"/>
              </w:rPr>
            </w:pPr>
          </w:p>
        </w:tc>
      </w:tr>
      <w:tr w14:paraId="2E91853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73A11993">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3082622A">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17422F2D">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3B0DC24A">
            <w:pPr>
              <w:rPr>
                <w:rFonts w:hint="eastAsia" w:ascii="微软雅黑" w:hAnsi="微软雅黑" w:eastAsia="微软雅黑" w:cs="微软雅黑"/>
                <w:sz w:val="24"/>
                <w:szCs w:val="24"/>
              </w:rPr>
            </w:pPr>
          </w:p>
        </w:tc>
      </w:tr>
      <w:tr w14:paraId="2E85880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2D06BF4B">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7F571F12">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190FE80C">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30812D31">
            <w:pPr>
              <w:rPr>
                <w:rFonts w:hint="eastAsia" w:ascii="微软雅黑" w:hAnsi="微软雅黑" w:eastAsia="微软雅黑" w:cs="微软雅黑"/>
                <w:sz w:val="24"/>
                <w:szCs w:val="24"/>
              </w:rPr>
            </w:pPr>
          </w:p>
        </w:tc>
      </w:tr>
      <w:tr w14:paraId="03125E7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5173F92E">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01DB6F31">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19F69ED3">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5D3283AB">
            <w:pPr>
              <w:rPr>
                <w:rFonts w:hint="eastAsia" w:ascii="微软雅黑" w:hAnsi="微软雅黑" w:eastAsia="微软雅黑" w:cs="微软雅黑"/>
                <w:sz w:val="24"/>
                <w:szCs w:val="24"/>
              </w:rPr>
            </w:pPr>
          </w:p>
        </w:tc>
      </w:tr>
      <w:tr w14:paraId="32E41C6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7F6A2934">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07DDF3F2">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7ED04118">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29296542">
            <w:pPr>
              <w:rPr>
                <w:rFonts w:hint="eastAsia" w:ascii="微软雅黑" w:hAnsi="微软雅黑" w:eastAsia="微软雅黑" w:cs="微软雅黑"/>
                <w:sz w:val="24"/>
                <w:szCs w:val="24"/>
              </w:rPr>
            </w:pPr>
          </w:p>
        </w:tc>
      </w:tr>
      <w:tr w14:paraId="00A1E6F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5C0BCE28">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2E7346FD">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6C3B0074">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61E3A3F4">
            <w:pPr>
              <w:rPr>
                <w:rFonts w:hint="eastAsia" w:ascii="微软雅黑" w:hAnsi="微软雅黑" w:eastAsia="微软雅黑" w:cs="微软雅黑"/>
                <w:sz w:val="24"/>
                <w:szCs w:val="24"/>
              </w:rPr>
            </w:pPr>
          </w:p>
        </w:tc>
      </w:tr>
      <w:tr w14:paraId="6165309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6233DC91">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51145E8E">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78BCC10B">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6C27E203">
            <w:pPr>
              <w:rPr>
                <w:rFonts w:hint="eastAsia" w:ascii="微软雅黑" w:hAnsi="微软雅黑" w:eastAsia="微软雅黑" w:cs="微软雅黑"/>
                <w:sz w:val="24"/>
                <w:szCs w:val="24"/>
              </w:rPr>
            </w:pPr>
          </w:p>
        </w:tc>
      </w:tr>
      <w:tr w14:paraId="08119CA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103B2A5C">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31BA267B">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1C7695B9">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0D1033CA">
            <w:pPr>
              <w:rPr>
                <w:rFonts w:hint="eastAsia" w:ascii="微软雅黑" w:hAnsi="微软雅黑" w:eastAsia="微软雅黑" w:cs="微软雅黑"/>
                <w:sz w:val="24"/>
                <w:szCs w:val="24"/>
              </w:rPr>
            </w:pPr>
          </w:p>
        </w:tc>
      </w:tr>
      <w:tr w14:paraId="6534739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6B9C00BD">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07934950">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1B7F31A1">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4BD672A1">
            <w:pPr>
              <w:rPr>
                <w:rFonts w:hint="eastAsia" w:ascii="微软雅黑" w:hAnsi="微软雅黑" w:eastAsia="微软雅黑" w:cs="微软雅黑"/>
                <w:sz w:val="24"/>
                <w:szCs w:val="24"/>
              </w:rPr>
            </w:pPr>
          </w:p>
        </w:tc>
      </w:tr>
      <w:tr w14:paraId="5281253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53ABAE91">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65066678">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4FA3D436">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030E7CF0">
            <w:pPr>
              <w:rPr>
                <w:rFonts w:hint="eastAsia" w:ascii="微软雅黑" w:hAnsi="微软雅黑" w:eastAsia="微软雅黑" w:cs="微软雅黑"/>
                <w:sz w:val="24"/>
                <w:szCs w:val="24"/>
              </w:rPr>
            </w:pPr>
          </w:p>
        </w:tc>
      </w:tr>
      <w:tr w14:paraId="6074D69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844" w:type="dxa"/>
            <w:tcBorders>
              <w:top w:val="single" w:color="auto" w:sz="8" w:space="0"/>
              <w:left w:val="single" w:color="auto" w:sz="8" w:space="0"/>
              <w:bottom w:val="single" w:color="auto" w:sz="8" w:space="0"/>
              <w:right w:val="single" w:color="auto" w:sz="8" w:space="0"/>
            </w:tcBorders>
            <w:shd w:val="clear" w:color="auto" w:fill="auto"/>
            <w:vAlign w:val="top"/>
          </w:tcPr>
          <w:p w14:paraId="415B1F82">
            <w:pPr>
              <w:rPr>
                <w:rFonts w:hint="eastAsia" w:ascii="微软雅黑" w:hAnsi="微软雅黑" w:eastAsia="微软雅黑" w:cs="微软雅黑"/>
                <w:sz w:val="24"/>
                <w:szCs w:val="24"/>
              </w:rPr>
            </w:pPr>
          </w:p>
        </w:tc>
        <w:tc>
          <w:tcPr>
            <w:tcW w:w="660" w:type="dxa"/>
            <w:tcBorders>
              <w:top w:val="single" w:color="auto" w:sz="8" w:space="0"/>
              <w:left w:val="single" w:color="auto" w:sz="8" w:space="0"/>
              <w:bottom w:val="single" w:color="auto" w:sz="8" w:space="0"/>
              <w:right w:val="single" w:color="auto" w:sz="8" w:space="0"/>
            </w:tcBorders>
            <w:shd w:val="clear" w:color="auto" w:fill="auto"/>
            <w:vAlign w:val="top"/>
          </w:tcPr>
          <w:p w14:paraId="773E6823">
            <w:pPr>
              <w:rPr>
                <w:rFonts w:hint="eastAsia" w:ascii="微软雅黑" w:hAnsi="微软雅黑" w:eastAsia="微软雅黑" w:cs="微软雅黑"/>
                <w:sz w:val="24"/>
                <w:szCs w:val="24"/>
              </w:rPr>
            </w:pPr>
          </w:p>
        </w:tc>
        <w:tc>
          <w:tcPr>
            <w:tcW w:w="1068" w:type="dxa"/>
            <w:tcBorders>
              <w:top w:val="single" w:color="auto" w:sz="8" w:space="0"/>
              <w:left w:val="single" w:color="auto" w:sz="8" w:space="0"/>
              <w:bottom w:val="single" w:color="auto" w:sz="8" w:space="0"/>
              <w:right w:val="single" w:color="auto" w:sz="8" w:space="0"/>
            </w:tcBorders>
            <w:shd w:val="clear" w:color="auto" w:fill="auto"/>
            <w:vAlign w:val="top"/>
          </w:tcPr>
          <w:p w14:paraId="6884312A">
            <w:pPr>
              <w:rPr>
                <w:rFonts w:hint="eastAsia" w:ascii="微软雅黑" w:hAnsi="微软雅黑" w:eastAsia="微软雅黑" w:cs="微软雅黑"/>
                <w:sz w:val="24"/>
                <w:szCs w:val="24"/>
              </w:rPr>
            </w:pPr>
          </w:p>
        </w:tc>
        <w:tc>
          <w:tcPr>
            <w:tcW w:w="1764" w:type="dxa"/>
            <w:tcBorders>
              <w:top w:val="single" w:color="auto" w:sz="8" w:space="0"/>
              <w:left w:val="single" w:color="auto" w:sz="8" w:space="0"/>
              <w:bottom w:val="single" w:color="auto" w:sz="8" w:space="0"/>
              <w:right w:val="single" w:color="auto" w:sz="8" w:space="0"/>
            </w:tcBorders>
            <w:shd w:val="clear" w:color="auto" w:fill="auto"/>
            <w:vAlign w:val="top"/>
          </w:tcPr>
          <w:p w14:paraId="03DCCB16">
            <w:pPr>
              <w:rPr>
                <w:rFonts w:hint="eastAsia" w:ascii="微软雅黑" w:hAnsi="微软雅黑" w:eastAsia="微软雅黑" w:cs="微软雅黑"/>
                <w:sz w:val="24"/>
                <w:szCs w:val="24"/>
              </w:rPr>
            </w:pPr>
          </w:p>
        </w:tc>
      </w:tr>
    </w:tbl>
    <w:p w14:paraId="6ADD44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rPr>
          <w:rFonts w:hint="eastAsia" w:ascii="微软雅黑" w:hAnsi="微软雅黑" w:eastAsia="微软雅黑" w:cs="微软雅黑"/>
          <w:i w:val="0"/>
          <w:caps w:val="0"/>
          <w:color w:val="848484"/>
          <w:spacing w:val="0"/>
          <w:sz w:val="24"/>
          <w:szCs w:val="24"/>
        </w:rPr>
      </w:pPr>
    </w:p>
    <w:p w14:paraId="2165C4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000000"/>
          <w:spacing w:val="0"/>
          <w:sz w:val="24"/>
          <w:szCs w:val="24"/>
        </w:rPr>
      </w:pPr>
      <w:bookmarkStart w:id="114" w:name="_Toc422322560"/>
      <w:bookmarkEnd w:id="114"/>
      <w:r>
        <w:rPr>
          <w:rFonts w:hint="eastAsia" w:ascii="微软雅黑" w:hAnsi="微软雅黑" w:eastAsia="微软雅黑" w:cs="微软雅黑"/>
          <w:b/>
          <w:i w:val="0"/>
          <w:caps w:val="0"/>
          <w:color w:val="000000"/>
          <w:spacing w:val="0"/>
          <w:sz w:val="24"/>
          <w:szCs w:val="24"/>
          <w:shd w:val="clear" w:fill="FFFFFF"/>
        </w:rPr>
        <w:t>附录D</w:t>
      </w:r>
      <w:r>
        <w:rPr>
          <w:rFonts w:hint="eastAsia" w:ascii="微软雅黑" w:hAnsi="微软雅黑" w:eastAsia="微软雅黑" w:cs="微软雅黑"/>
          <w:b/>
          <w:i w:val="0"/>
          <w:caps w:val="0"/>
          <w:color w:val="000000"/>
          <w:spacing w:val="0"/>
          <w:sz w:val="24"/>
          <w:szCs w:val="24"/>
          <w:shd w:val="clear" w:fill="FFFFFF"/>
          <w:lang w:eastAsia="zh-CN"/>
        </w:rPr>
        <w:t xml:space="preserve"> </w:t>
      </w:r>
      <w:r>
        <w:rPr>
          <w:rFonts w:hint="eastAsia" w:ascii="微软雅黑" w:hAnsi="微软雅黑" w:eastAsia="微软雅黑" w:cs="微软雅黑"/>
          <w:b/>
          <w:i w:val="0"/>
          <w:caps w:val="0"/>
          <w:color w:val="000000"/>
          <w:spacing w:val="0"/>
          <w:sz w:val="24"/>
          <w:szCs w:val="24"/>
          <w:shd w:val="clear" w:fill="FFFFFF"/>
        </w:rPr>
        <w:t>委托人提供房屋及设备一览表</w:t>
      </w:r>
    </w:p>
    <w:tbl>
      <w:tblPr>
        <w:tblStyle w:val="4"/>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60"/>
        <w:gridCol w:w="12"/>
        <w:gridCol w:w="12"/>
        <w:gridCol w:w="684"/>
        <w:gridCol w:w="1884"/>
        <w:gridCol w:w="1464"/>
      </w:tblGrid>
      <w:tr w14:paraId="0F3FBD1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2160" w:type="dxa"/>
            <w:tcBorders>
              <w:top w:val="single" w:color="auto" w:sz="8" w:space="0"/>
              <w:left w:val="single" w:color="auto" w:sz="8" w:space="0"/>
              <w:bottom w:val="single" w:color="auto" w:sz="8" w:space="0"/>
              <w:right w:val="single" w:color="auto" w:sz="8" w:space="0"/>
            </w:tcBorders>
            <w:shd w:val="clear" w:color="auto" w:fill="FFFFFF"/>
            <w:vAlign w:val="top"/>
          </w:tcPr>
          <w:p w14:paraId="70E914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名称</w:t>
            </w:r>
          </w:p>
        </w:tc>
        <w:tc>
          <w:tcPr>
            <w:tcW w:w="708"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4226A9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数量</w:t>
            </w: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129A5A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面积、型号及规格</w:t>
            </w: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4C012A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提供时间</w:t>
            </w:r>
          </w:p>
        </w:tc>
      </w:tr>
      <w:tr w14:paraId="7DFBFD7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60" w:type="dxa"/>
            <w:tcBorders>
              <w:top w:val="single" w:color="auto" w:sz="8" w:space="0"/>
              <w:left w:val="single" w:color="auto" w:sz="8" w:space="0"/>
              <w:bottom w:val="single" w:color="auto" w:sz="8" w:space="0"/>
              <w:right w:val="single" w:color="auto" w:sz="8" w:space="0"/>
            </w:tcBorders>
            <w:shd w:val="clear" w:color="auto" w:fill="FFFFFF"/>
            <w:vAlign w:val="top"/>
          </w:tcPr>
          <w:p w14:paraId="5FA4F2C9">
            <w:pPr>
              <w:rPr>
                <w:rFonts w:hint="eastAsia" w:ascii="微软雅黑" w:hAnsi="微软雅黑" w:eastAsia="微软雅黑" w:cs="微软雅黑"/>
                <w:i w:val="0"/>
                <w:caps w:val="0"/>
                <w:color w:val="000000"/>
                <w:spacing w:val="0"/>
                <w:sz w:val="24"/>
                <w:szCs w:val="24"/>
              </w:rPr>
            </w:pPr>
          </w:p>
        </w:tc>
        <w:tc>
          <w:tcPr>
            <w:tcW w:w="708"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5EB1EC2E">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59CF93BB">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04089AAB">
            <w:pPr>
              <w:rPr>
                <w:rFonts w:hint="eastAsia" w:ascii="微软雅黑" w:hAnsi="微软雅黑" w:eastAsia="微软雅黑" w:cs="微软雅黑"/>
                <w:i w:val="0"/>
                <w:caps w:val="0"/>
                <w:color w:val="000000"/>
                <w:spacing w:val="0"/>
                <w:sz w:val="24"/>
                <w:szCs w:val="24"/>
              </w:rPr>
            </w:pPr>
          </w:p>
        </w:tc>
      </w:tr>
      <w:tr w14:paraId="4793629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60" w:type="dxa"/>
            <w:tcBorders>
              <w:top w:val="single" w:color="auto" w:sz="8" w:space="0"/>
              <w:left w:val="single" w:color="auto" w:sz="8" w:space="0"/>
              <w:bottom w:val="single" w:color="auto" w:sz="8" w:space="0"/>
              <w:right w:val="single" w:color="auto" w:sz="8" w:space="0"/>
            </w:tcBorders>
            <w:shd w:val="clear" w:color="auto" w:fill="FFFFFF"/>
            <w:vAlign w:val="top"/>
          </w:tcPr>
          <w:p w14:paraId="63DCDF60">
            <w:pPr>
              <w:rPr>
                <w:rFonts w:hint="eastAsia" w:ascii="微软雅黑" w:hAnsi="微软雅黑" w:eastAsia="微软雅黑" w:cs="微软雅黑"/>
                <w:i w:val="0"/>
                <w:caps w:val="0"/>
                <w:color w:val="000000"/>
                <w:spacing w:val="0"/>
                <w:sz w:val="24"/>
                <w:szCs w:val="24"/>
              </w:rPr>
            </w:pPr>
          </w:p>
        </w:tc>
        <w:tc>
          <w:tcPr>
            <w:tcW w:w="708"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7F5FE561">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37F9FD88">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204A32B1">
            <w:pPr>
              <w:rPr>
                <w:rFonts w:hint="eastAsia" w:ascii="微软雅黑" w:hAnsi="微软雅黑" w:eastAsia="微软雅黑" w:cs="微软雅黑"/>
                <w:i w:val="0"/>
                <w:caps w:val="0"/>
                <w:color w:val="000000"/>
                <w:spacing w:val="0"/>
                <w:sz w:val="24"/>
                <w:szCs w:val="24"/>
              </w:rPr>
            </w:pPr>
          </w:p>
        </w:tc>
      </w:tr>
      <w:tr w14:paraId="2249BA4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60" w:type="dxa"/>
            <w:tcBorders>
              <w:top w:val="single" w:color="auto" w:sz="8" w:space="0"/>
              <w:left w:val="single" w:color="auto" w:sz="8" w:space="0"/>
              <w:bottom w:val="single" w:color="auto" w:sz="8" w:space="0"/>
              <w:right w:val="single" w:color="auto" w:sz="8" w:space="0"/>
            </w:tcBorders>
            <w:shd w:val="clear" w:color="auto" w:fill="FFFFFF"/>
            <w:vAlign w:val="top"/>
          </w:tcPr>
          <w:p w14:paraId="36DE636A">
            <w:pPr>
              <w:rPr>
                <w:rFonts w:hint="eastAsia" w:ascii="微软雅黑" w:hAnsi="微软雅黑" w:eastAsia="微软雅黑" w:cs="微软雅黑"/>
                <w:i w:val="0"/>
                <w:caps w:val="0"/>
                <w:color w:val="000000"/>
                <w:spacing w:val="0"/>
                <w:sz w:val="24"/>
                <w:szCs w:val="24"/>
              </w:rPr>
            </w:pPr>
          </w:p>
        </w:tc>
        <w:tc>
          <w:tcPr>
            <w:tcW w:w="708"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04A6AB90">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77329922">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4139919D">
            <w:pPr>
              <w:rPr>
                <w:rFonts w:hint="eastAsia" w:ascii="微软雅黑" w:hAnsi="微软雅黑" w:eastAsia="微软雅黑" w:cs="微软雅黑"/>
                <w:i w:val="0"/>
                <w:caps w:val="0"/>
                <w:color w:val="000000"/>
                <w:spacing w:val="0"/>
                <w:sz w:val="24"/>
                <w:szCs w:val="24"/>
              </w:rPr>
            </w:pPr>
          </w:p>
        </w:tc>
      </w:tr>
      <w:tr w14:paraId="6A11980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2160" w:type="dxa"/>
            <w:tcBorders>
              <w:top w:val="single" w:color="auto" w:sz="8" w:space="0"/>
              <w:left w:val="single" w:color="auto" w:sz="8" w:space="0"/>
              <w:bottom w:val="single" w:color="auto" w:sz="8" w:space="0"/>
              <w:right w:val="single" w:color="auto" w:sz="8" w:space="0"/>
            </w:tcBorders>
            <w:shd w:val="clear" w:color="auto" w:fill="FFFFFF"/>
            <w:vAlign w:val="top"/>
          </w:tcPr>
          <w:p w14:paraId="21154C8E">
            <w:pPr>
              <w:rPr>
                <w:rFonts w:hint="eastAsia" w:ascii="微软雅黑" w:hAnsi="微软雅黑" w:eastAsia="微软雅黑" w:cs="微软雅黑"/>
                <w:i w:val="0"/>
                <w:caps w:val="0"/>
                <w:color w:val="000000"/>
                <w:spacing w:val="0"/>
                <w:sz w:val="24"/>
                <w:szCs w:val="24"/>
              </w:rPr>
            </w:pPr>
          </w:p>
        </w:tc>
        <w:tc>
          <w:tcPr>
            <w:tcW w:w="708"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605C90BF">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6691B5FE">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02BE372B">
            <w:pPr>
              <w:rPr>
                <w:rFonts w:hint="eastAsia" w:ascii="微软雅黑" w:hAnsi="微软雅黑" w:eastAsia="微软雅黑" w:cs="微软雅黑"/>
                <w:i w:val="0"/>
                <w:caps w:val="0"/>
                <w:color w:val="000000"/>
                <w:spacing w:val="0"/>
                <w:sz w:val="24"/>
                <w:szCs w:val="24"/>
              </w:rPr>
            </w:pPr>
          </w:p>
        </w:tc>
      </w:tr>
      <w:tr w14:paraId="1D63470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2172" w:type="dxa"/>
            <w:gridSpan w:val="2"/>
            <w:tcBorders>
              <w:top w:val="single" w:color="auto" w:sz="8" w:space="0"/>
              <w:left w:val="single" w:color="auto" w:sz="8" w:space="0"/>
              <w:bottom w:val="single" w:color="auto" w:sz="8" w:space="0"/>
              <w:right w:val="single" w:color="auto" w:sz="8" w:space="0"/>
            </w:tcBorders>
            <w:shd w:val="clear" w:color="auto" w:fill="FFFFFF"/>
            <w:vAlign w:val="top"/>
          </w:tcPr>
          <w:p w14:paraId="656D729B">
            <w:pPr>
              <w:rPr>
                <w:rFonts w:hint="eastAsia" w:ascii="微软雅黑" w:hAnsi="微软雅黑" w:eastAsia="微软雅黑" w:cs="微软雅黑"/>
                <w:i w:val="0"/>
                <w:caps w:val="0"/>
                <w:color w:val="000000"/>
                <w:spacing w:val="0"/>
                <w:sz w:val="24"/>
                <w:szCs w:val="24"/>
              </w:rPr>
            </w:pPr>
          </w:p>
        </w:tc>
        <w:tc>
          <w:tcPr>
            <w:tcW w:w="684" w:type="dxa"/>
            <w:gridSpan w:val="2"/>
            <w:tcBorders>
              <w:top w:val="single" w:color="auto" w:sz="8" w:space="0"/>
              <w:left w:val="single" w:color="auto" w:sz="8" w:space="0"/>
              <w:bottom w:val="single" w:color="auto" w:sz="8" w:space="0"/>
              <w:right w:val="single" w:color="auto" w:sz="8" w:space="0"/>
            </w:tcBorders>
            <w:shd w:val="clear" w:color="auto" w:fill="FFFFFF"/>
            <w:vAlign w:val="top"/>
          </w:tcPr>
          <w:p w14:paraId="093B497E">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182EE2AD">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2AE47D99">
            <w:pPr>
              <w:rPr>
                <w:rFonts w:hint="eastAsia" w:ascii="微软雅黑" w:hAnsi="微软雅黑" w:eastAsia="微软雅黑" w:cs="微软雅黑"/>
                <w:i w:val="0"/>
                <w:caps w:val="0"/>
                <w:color w:val="000000"/>
                <w:spacing w:val="0"/>
                <w:sz w:val="24"/>
                <w:szCs w:val="24"/>
              </w:rPr>
            </w:pPr>
          </w:p>
        </w:tc>
      </w:tr>
      <w:tr w14:paraId="6BBC5AA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72" w:type="dxa"/>
            <w:gridSpan w:val="2"/>
            <w:tcBorders>
              <w:top w:val="single" w:color="auto" w:sz="8" w:space="0"/>
              <w:left w:val="single" w:color="auto" w:sz="8" w:space="0"/>
              <w:bottom w:val="single" w:color="auto" w:sz="8" w:space="0"/>
              <w:right w:val="single" w:color="auto" w:sz="8" w:space="0"/>
            </w:tcBorders>
            <w:shd w:val="clear" w:color="auto" w:fill="FFFFFF"/>
            <w:vAlign w:val="top"/>
          </w:tcPr>
          <w:p w14:paraId="40A1E5A4">
            <w:pPr>
              <w:rPr>
                <w:rFonts w:hint="eastAsia" w:ascii="微软雅黑" w:hAnsi="微软雅黑" w:eastAsia="微软雅黑" w:cs="微软雅黑"/>
                <w:i w:val="0"/>
                <w:caps w:val="0"/>
                <w:color w:val="000000"/>
                <w:spacing w:val="0"/>
                <w:sz w:val="24"/>
                <w:szCs w:val="24"/>
              </w:rPr>
            </w:pPr>
          </w:p>
        </w:tc>
        <w:tc>
          <w:tcPr>
            <w:tcW w:w="684" w:type="dxa"/>
            <w:gridSpan w:val="2"/>
            <w:tcBorders>
              <w:top w:val="single" w:color="auto" w:sz="8" w:space="0"/>
              <w:left w:val="single" w:color="auto" w:sz="8" w:space="0"/>
              <w:bottom w:val="single" w:color="auto" w:sz="8" w:space="0"/>
              <w:right w:val="single" w:color="auto" w:sz="8" w:space="0"/>
            </w:tcBorders>
            <w:shd w:val="clear" w:color="auto" w:fill="FFFFFF"/>
            <w:vAlign w:val="top"/>
          </w:tcPr>
          <w:p w14:paraId="34DDBF3D">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1B2897D4">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2B3A1BEB">
            <w:pPr>
              <w:rPr>
                <w:rFonts w:hint="eastAsia" w:ascii="微软雅黑" w:hAnsi="微软雅黑" w:eastAsia="微软雅黑" w:cs="微软雅黑"/>
                <w:i w:val="0"/>
                <w:caps w:val="0"/>
                <w:color w:val="000000"/>
                <w:spacing w:val="0"/>
                <w:sz w:val="24"/>
                <w:szCs w:val="24"/>
              </w:rPr>
            </w:pPr>
          </w:p>
        </w:tc>
      </w:tr>
      <w:tr w14:paraId="5E83B0C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2172" w:type="dxa"/>
            <w:gridSpan w:val="2"/>
            <w:tcBorders>
              <w:top w:val="single" w:color="auto" w:sz="8" w:space="0"/>
              <w:left w:val="single" w:color="auto" w:sz="8" w:space="0"/>
              <w:bottom w:val="single" w:color="auto" w:sz="8" w:space="0"/>
              <w:right w:val="single" w:color="auto" w:sz="8" w:space="0"/>
            </w:tcBorders>
            <w:shd w:val="clear" w:color="auto" w:fill="FFFFFF"/>
            <w:vAlign w:val="top"/>
          </w:tcPr>
          <w:p w14:paraId="11F32A66">
            <w:pPr>
              <w:rPr>
                <w:rFonts w:hint="eastAsia" w:ascii="微软雅黑" w:hAnsi="微软雅黑" w:eastAsia="微软雅黑" w:cs="微软雅黑"/>
                <w:i w:val="0"/>
                <w:caps w:val="0"/>
                <w:color w:val="000000"/>
                <w:spacing w:val="0"/>
                <w:sz w:val="24"/>
                <w:szCs w:val="24"/>
              </w:rPr>
            </w:pPr>
          </w:p>
        </w:tc>
        <w:tc>
          <w:tcPr>
            <w:tcW w:w="684" w:type="dxa"/>
            <w:gridSpan w:val="2"/>
            <w:tcBorders>
              <w:top w:val="single" w:color="auto" w:sz="8" w:space="0"/>
              <w:left w:val="single" w:color="auto" w:sz="8" w:space="0"/>
              <w:bottom w:val="single" w:color="auto" w:sz="8" w:space="0"/>
              <w:right w:val="single" w:color="auto" w:sz="8" w:space="0"/>
            </w:tcBorders>
            <w:shd w:val="clear" w:color="auto" w:fill="FFFFFF"/>
            <w:vAlign w:val="top"/>
          </w:tcPr>
          <w:p w14:paraId="52744791">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0C497E74">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44308CBF">
            <w:pPr>
              <w:rPr>
                <w:rFonts w:hint="eastAsia" w:ascii="微软雅黑" w:hAnsi="微软雅黑" w:eastAsia="微软雅黑" w:cs="微软雅黑"/>
                <w:i w:val="0"/>
                <w:caps w:val="0"/>
                <w:color w:val="000000"/>
                <w:spacing w:val="0"/>
                <w:sz w:val="24"/>
                <w:szCs w:val="24"/>
              </w:rPr>
            </w:pPr>
          </w:p>
        </w:tc>
      </w:tr>
      <w:tr w14:paraId="0508BDB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72" w:type="dxa"/>
            <w:gridSpan w:val="2"/>
            <w:tcBorders>
              <w:top w:val="single" w:color="auto" w:sz="8" w:space="0"/>
              <w:left w:val="single" w:color="auto" w:sz="8" w:space="0"/>
              <w:bottom w:val="single" w:color="auto" w:sz="8" w:space="0"/>
              <w:right w:val="single" w:color="auto" w:sz="8" w:space="0"/>
            </w:tcBorders>
            <w:shd w:val="clear" w:color="auto" w:fill="FFFFFF"/>
            <w:vAlign w:val="top"/>
          </w:tcPr>
          <w:p w14:paraId="75538163">
            <w:pPr>
              <w:rPr>
                <w:rFonts w:hint="eastAsia" w:ascii="微软雅黑" w:hAnsi="微软雅黑" w:eastAsia="微软雅黑" w:cs="微软雅黑"/>
                <w:i w:val="0"/>
                <w:caps w:val="0"/>
                <w:color w:val="000000"/>
                <w:spacing w:val="0"/>
                <w:sz w:val="24"/>
                <w:szCs w:val="24"/>
              </w:rPr>
            </w:pPr>
          </w:p>
        </w:tc>
        <w:tc>
          <w:tcPr>
            <w:tcW w:w="684" w:type="dxa"/>
            <w:gridSpan w:val="2"/>
            <w:tcBorders>
              <w:top w:val="single" w:color="auto" w:sz="8" w:space="0"/>
              <w:left w:val="single" w:color="auto" w:sz="8" w:space="0"/>
              <w:bottom w:val="single" w:color="auto" w:sz="8" w:space="0"/>
              <w:right w:val="single" w:color="auto" w:sz="8" w:space="0"/>
            </w:tcBorders>
            <w:shd w:val="clear" w:color="auto" w:fill="FFFFFF"/>
            <w:vAlign w:val="top"/>
          </w:tcPr>
          <w:p w14:paraId="5B21C3A4">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28473E90">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4B623351">
            <w:pPr>
              <w:rPr>
                <w:rFonts w:hint="eastAsia" w:ascii="微软雅黑" w:hAnsi="微软雅黑" w:eastAsia="微软雅黑" w:cs="微软雅黑"/>
                <w:i w:val="0"/>
                <w:caps w:val="0"/>
                <w:color w:val="000000"/>
                <w:spacing w:val="0"/>
                <w:sz w:val="24"/>
                <w:szCs w:val="24"/>
              </w:rPr>
            </w:pPr>
          </w:p>
        </w:tc>
      </w:tr>
      <w:tr w14:paraId="6D9585D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3B29DDAD">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60CDF205">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5B6AD82F">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3D07D716">
            <w:pPr>
              <w:rPr>
                <w:rFonts w:hint="eastAsia" w:ascii="微软雅黑" w:hAnsi="微软雅黑" w:eastAsia="微软雅黑" w:cs="微软雅黑"/>
                <w:i w:val="0"/>
                <w:caps w:val="0"/>
                <w:color w:val="000000"/>
                <w:spacing w:val="0"/>
                <w:sz w:val="24"/>
                <w:szCs w:val="24"/>
              </w:rPr>
            </w:pPr>
          </w:p>
        </w:tc>
      </w:tr>
      <w:tr w14:paraId="7F7CE28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358E016B">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31588323">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44C5A1FD">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675AA1EC">
            <w:pPr>
              <w:rPr>
                <w:rFonts w:hint="eastAsia" w:ascii="微软雅黑" w:hAnsi="微软雅黑" w:eastAsia="微软雅黑" w:cs="微软雅黑"/>
                <w:i w:val="0"/>
                <w:caps w:val="0"/>
                <w:color w:val="000000"/>
                <w:spacing w:val="0"/>
                <w:sz w:val="24"/>
                <w:szCs w:val="24"/>
              </w:rPr>
            </w:pPr>
          </w:p>
        </w:tc>
      </w:tr>
      <w:tr w14:paraId="1C59D21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11BD3EF2">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20F36052">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2EE911BF">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323300E5">
            <w:pPr>
              <w:rPr>
                <w:rFonts w:hint="eastAsia" w:ascii="微软雅黑" w:hAnsi="微软雅黑" w:eastAsia="微软雅黑" w:cs="微软雅黑"/>
                <w:i w:val="0"/>
                <w:caps w:val="0"/>
                <w:color w:val="000000"/>
                <w:spacing w:val="0"/>
                <w:sz w:val="24"/>
                <w:szCs w:val="24"/>
              </w:rPr>
            </w:pPr>
          </w:p>
        </w:tc>
      </w:tr>
      <w:tr w14:paraId="3541482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08A9719A">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4C812A55">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2BD8CF29">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6F3AB5BB">
            <w:pPr>
              <w:rPr>
                <w:rFonts w:hint="eastAsia" w:ascii="微软雅黑" w:hAnsi="微软雅黑" w:eastAsia="微软雅黑" w:cs="微软雅黑"/>
                <w:i w:val="0"/>
                <w:caps w:val="0"/>
                <w:color w:val="000000"/>
                <w:spacing w:val="0"/>
                <w:sz w:val="24"/>
                <w:szCs w:val="24"/>
              </w:rPr>
            </w:pPr>
          </w:p>
        </w:tc>
      </w:tr>
      <w:tr w14:paraId="63915F1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03E728CC">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775BA2CA">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04DBFDC5">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347F9148">
            <w:pPr>
              <w:rPr>
                <w:rFonts w:hint="eastAsia" w:ascii="微软雅黑" w:hAnsi="微软雅黑" w:eastAsia="微软雅黑" w:cs="微软雅黑"/>
                <w:i w:val="0"/>
                <w:caps w:val="0"/>
                <w:color w:val="000000"/>
                <w:spacing w:val="0"/>
                <w:sz w:val="24"/>
                <w:szCs w:val="24"/>
              </w:rPr>
            </w:pPr>
          </w:p>
        </w:tc>
      </w:tr>
      <w:tr w14:paraId="1D1936B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7AD945DD">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6D8194B6">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1185C731">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77F80470">
            <w:pPr>
              <w:rPr>
                <w:rFonts w:hint="eastAsia" w:ascii="微软雅黑" w:hAnsi="微软雅黑" w:eastAsia="微软雅黑" w:cs="微软雅黑"/>
                <w:i w:val="0"/>
                <w:caps w:val="0"/>
                <w:color w:val="000000"/>
                <w:spacing w:val="0"/>
                <w:sz w:val="24"/>
                <w:szCs w:val="24"/>
              </w:rPr>
            </w:pPr>
          </w:p>
        </w:tc>
      </w:tr>
      <w:tr w14:paraId="145F0C0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68A80666">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59CC11B2">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4C6D901C">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707FA3A6">
            <w:pPr>
              <w:rPr>
                <w:rFonts w:hint="eastAsia" w:ascii="微软雅黑" w:hAnsi="微软雅黑" w:eastAsia="微软雅黑" w:cs="微软雅黑"/>
                <w:i w:val="0"/>
                <w:caps w:val="0"/>
                <w:color w:val="000000"/>
                <w:spacing w:val="0"/>
                <w:sz w:val="24"/>
                <w:szCs w:val="24"/>
              </w:rPr>
            </w:pPr>
          </w:p>
        </w:tc>
      </w:tr>
      <w:tr w14:paraId="756CC50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0EC8C96B">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5645CE50">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021886F3">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7AA3454F">
            <w:pPr>
              <w:rPr>
                <w:rFonts w:hint="eastAsia" w:ascii="微软雅黑" w:hAnsi="微软雅黑" w:eastAsia="微软雅黑" w:cs="微软雅黑"/>
                <w:i w:val="0"/>
                <w:caps w:val="0"/>
                <w:color w:val="000000"/>
                <w:spacing w:val="0"/>
                <w:sz w:val="24"/>
                <w:szCs w:val="24"/>
              </w:rPr>
            </w:pPr>
          </w:p>
        </w:tc>
      </w:tr>
      <w:tr w14:paraId="7C784B7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04451333">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5EDBCA80">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7F8E4F62">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03B41DD8">
            <w:pPr>
              <w:rPr>
                <w:rFonts w:hint="eastAsia" w:ascii="微软雅黑" w:hAnsi="微软雅黑" w:eastAsia="微软雅黑" w:cs="微软雅黑"/>
                <w:i w:val="0"/>
                <w:caps w:val="0"/>
                <w:color w:val="000000"/>
                <w:spacing w:val="0"/>
                <w:sz w:val="24"/>
                <w:szCs w:val="24"/>
              </w:rPr>
            </w:pPr>
          </w:p>
        </w:tc>
      </w:tr>
      <w:tr w14:paraId="3E50228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41E92DDC">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6D6DF1D4">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257D5511">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7320F9DE">
            <w:pPr>
              <w:rPr>
                <w:rFonts w:hint="eastAsia" w:ascii="微软雅黑" w:hAnsi="微软雅黑" w:eastAsia="微软雅黑" w:cs="微软雅黑"/>
                <w:i w:val="0"/>
                <w:caps w:val="0"/>
                <w:color w:val="000000"/>
                <w:spacing w:val="0"/>
                <w:sz w:val="24"/>
                <w:szCs w:val="24"/>
              </w:rPr>
            </w:pPr>
          </w:p>
        </w:tc>
      </w:tr>
      <w:tr w14:paraId="70B0790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612DCA7E">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79C2E670">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0C1A9886">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7841FA9F">
            <w:pPr>
              <w:rPr>
                <w:rFonts w:hint="eastAsia" w:ascii="微软雅黑" w:hAnsi="微软雅黑" w:eastAsia="微软雅黑" w:cs="微软雅黑"/>
                <w:i w:val="0"/>
                <w:caps w:val="0"/>
                <w:color w:val="000000"/>
                <w:spacing w:val="0"/>
                <w:sz w:val="24"/>
                <w:szCs w:val="24"/>
              </w:rPr>
            </w:pPr>
          </w:p>
        </w:tc>
      </w:tr>
      <w:tr w14:paraId="2E3C3B0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4CD6AA0E">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4491CECC">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13338927">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43F4F21D">
            <w:pPr>
              <w:rPr>
                <w:rFonts w:hint="eastAsia" w:ascii="微软雅黑" w:hAnsi="微软雅黑" w:eastAsia="微软雅黑" w:cs="微软雅黑"/>
                <w:i w:val="0"/>
                <w:caps w:val="0"/>
                <w:color w:val="000000"/>
                <w:spacing w:val="0"/>
                <w:sz w:val="24"/>
                <w:szCs w:val="24"/>
              </w:rPr>
            </w:pPr>
          </w:p>
        </w:tc>
      </w:tr>
      <w:tr w14:paraId="09C730C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04923AD5">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3F0F66CB">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21A50FAB">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2D11C05F">
            <w:pPr>
              <w:rPr>
                <w:rFonts w:hint="eastAsia" w:ascii="微软雅黑" w:hAnsi="微软雅黑" w:eastAsia="微软雅黑" w:cs="微软雅黑"/>
                <w:i w:val="0"/>
                <w:caps w:val="0"/>
                <w:color w:val="000000"/>
                <w:spacing w:val="0"/>
                <w:sz w:val="24"/>
                <w:szCs w:val="24"/>
              </w:rPr>
            </w:pPr>
          </w:p>
        </w:tc>
      </w:tr>
      <w:tr w14:paraId="32AA2A8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69D07686">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7FAC0022">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4D5384EE">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42309561">
            <w:pPr>
              <w:rPr>
                <w:rFonts w:hint="eastAsia" w:ascii="微软雅黑" w:hAnsi="微软雅黑" w:eastAsia="微软雅黑" w:cs="微软雅黑"/>
                <w:i w:val="0"/>
                <w:caps w:val="0"/>
                <w:color w:val="000000"/>
                <w:spacing w:val="0"/>
                <w:sz w:val="24"/>
                <w:szCs w:val="24"/>
              </w:rPr>
            </w:pPr>
          </w:p>
        </w:tc>
      </w:tr>
      <w:tr w14:paraId="29BE06F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557FEAD1">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71C742D2">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5C6D07C1">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4348738F">
            <w:pPr>
              <w:rPr>
                <w:rFonts w:hint="eastAsia" w:ascii="微软雅黑" w:hAnsi="微软雅黑" w:eastAsia="微软雅黑" w:cs="微软雅黑"/>
                <w:i w:val="0"/>
                <w:caps w:val="0"/>
                <w:color w:val="000000"/>
                <w:spacing w:val="0"/>
                <w:sz w:val="24"/>
                <w:szCs w:val="24"/>
              </w:rPr>
            </w:pPr>
          </w:p>
        </w:tc>
      </w:tr>
      <w:tr w14:paraId="1D1FABA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5D406CC7">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14615C8F">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3B20C61E">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00193D82">
            <w:pPr>
              <w:rPr>
                <w:rFonts w:hint="eastAsia" w:ascii="微软雅黑" w:hAnsi="微软雅黑" w:eastAsia="微软雅黑" w:cs="微软雅黑"/>
                <w:i w:val="0"/>
                <w:caps w:val="0"/>
                <w:color w:val="000000"/>
                <w:spacing w:val="0"/>
                <w:sz w:val="24"/>
                <w:szCs w:val="24"/>
              </w:rPr>
            </w:pPr>
          </w:p>
        </w:tc>
      </w:tr>
      <w:tr w14:paraId="16D7349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2184" w:type="dxa"/>
            <w:gridSpan w:val="3"/>
            <w:tcBorders>
              <w:top w:val="single" w:color="auto" w:sz="8" w:space="0"/>
              <w:left w:val="single" w:color="auto" w:sz="8" w:space="0"/>
              <w:bottom w:val="single" w:color="auto" w:sz="8" w:space="0"/>
              <w:right w:val="single" w:color="auto" w:sz="8" w:space="0"/>
            </w:tcBorders>
            <w:shd w:val="clear" w:color="auto" w:fill="FFFFFF"/>
            <w:vAlign w:val="top"/>
          </w:tcPr>
          <w:p w14:paraId="12E61BB5">
            <w:pPr>
              <w:rPr>
                <w:rFonts w:hint="eastAsia" w:ascii="微软雅黑" w:hAnsi="微软雅黑" w:eastAsia="微软雅黑" w:cs="微软雅黑"/>
                <w:i w:val="0"/>
                <w:caps w:val="0"/>
                <w:color w:val="000000"/>
                <w:spacing w:val="0"/>
                <w:sz w:val="24"/>
                <w:szCs w:val="24"/>
              </w:rPr>
            </w:pPr>
          </w:p>
        </w:tc>
        <w:tc>
          <w:tcPr>
            <w:tcW w:w="672" w:type="dxa"/>
            <w:tcBorders>
              <w:top w:val="single" w:color="auto" w:sz="8" w:space="0"/>
              <w:left w:val="single" w:color="auto" w:sz="8" w:space="0"/>
              <w:bottom w:val="single" w:color="auto" w:sz="8" w:space="0"/>
              <w:right w:val="single" w:color="auto" w:sz="8" w:space="0"/>
            </w:tcBorders>
            <w:shd w:val="clear" w:color="auto" w:fill="FFFFFF"/>
            <w:vAlign w:val="top"/>
          </w:tcPr>
          <w:p w14:paraId="62DA3AF5">
            <w:pPr>
              <w:rPr>
                <w:rFonts w:hint="eastAsia" w:ascii="微软雅黑" w:hAnsi="微软雅黑" w:eastAsia="微软雅黑" w:cs="微软雅黑"/>
                <w:i w:val="0"/>
                <w:caps w:val="0"/>
                <w:color w:val="000000"/>
                <w:spacing w:val="0"/>
                <w:sz w:val="24"/>
                <w:szCs w:val="24"/>
              </w:rPr>
            </w:pPr>
          </w:p>
        </w:tc>
        <w:tc>
          <w:tcPr>
            <w:tcW w:w="1884" w:type="dxa"/>
            <w:tcBorders>
              <w:top w:val="single" w:color="auto" w:sz="8" w:space="0"/>
              <w:left w:val="single" w:color="auto" w:sz="8" w:space="0"/>
              <w:bottom w:val="single" w:color="auto" w:sz="8" w:space="0"/>
              <w:right w:val="single" w:color="auto" w:sz="8" w:space="0"/>
            </w:tcBorders>
            <w:shd w:val="clear" w:color="auto" w:fill="FFFFFF"/>
            <w:vAlign w:val="top"/>
          </w:tcPr>
          <w:p w14:paraId="68E977E2">
            <w:pPr>
              <w:rPr>
                <w:rFonts w:hint="eastAsia" w:ascii="微软雅黑" w:hAnsi="微软雅黑" w:eastAsia="微软雅黑" w:cs="微软雅黑"/>
                <w:i w:val="0"/>
                <w:caps w:val="0"/>
                <w:color w:val="000000"/>
                <w:spacing w:val="0"/>
                <w:sz w:val="24"/>
                <w:szCs w:val="24"/>
              </w:rPr>
            </w:pPr>
          </w:p>
        </w:tc>
        <w:tc>
          <w:tcPr>
            <w:tcW w:w="1464" w:type="dxa"/>
            <w:tcBorders>
              <w:top w:val="single" w:color="auto" w:sz="8" w:space="0"/>
              <w:left w:val="single" w:color="auto" w:sz="8" w:space="0"/>
              <w:bottom w:val="single" w:color="auto" w:sz="8" w:space="0"/>
              <w:right w:val="single" w:color="auto" w:sz="8" w:space="0"/>
            </w:tcBorders>
            <w:shd w:val="clear" w:color="auto" w:fill="FFFFFF"/>
            <w:vAlign w:val="top"/>
          </w:tcPr>
          <w:p w14:paraId="12BD7B9D">
            <w:pPr>
              <w:rPr>
                <w:rFonts w:hint="eastAsia" w:ascii="微软雅黑" w:hAnsi="微软雅黑" w:eastAsia="微软雅黑" w:cs="微软雅黑"/>
                <w:i w:val="0"/>
                <w:caps w:val="0"/>
                <w:color w:val="000000"/>
                <w:spacing w:val="0"/>
                <w:sz w:val="24"/>
                <w:szCs w:val="24"/>
              </w:rPr>
            </w:pPr>
          </w:p>
        </w:tc>
      </w:tr>
    </w:tbl>
    <w:p w14:paraId="58F0CDDF">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F82E7E"/>
    <w:rsid w:val="3EDF2003"/>
    <w:rsid w:val="58F82286"/>
    <w:rsid w:val="598E45D1"/>
    <w:rsid w:val="606B120F"/>
    <w:rsid w:val="62180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9417</Words>
  <Characters>11798</Characters>
  <Lines>0</Lines>
  <Paragraphs>0</Paragraphs>
  <TotalTime>0</TotalTime>
  <ScaleCrop>false</ScaleCrop>
  <LinksUpToDate>false</LinksUpToDate>
  <CharactersWithSpaces>12161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2024-10-15T01:46:00Z</dcterms:created>
  <dc:creator>37388</dc:creator>
  <cp:lastModifiedBy>豪</cp:lastModifiedBy>
  <dcterms:modified xsi:type="dcterms:W3CDTF">2026-03-22T06:13:40Z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060EF13F20EF4FFF941A8716ADF53875_12</vt:lpwstr>
  </property>
  <property fmtid="{D5CDD505-2E9C-101B-9397-08002B2CF9AE}" pid="4" name="KSOTemplateDocerSaveRecord">
    <vt:lpwstr>eyJoZGlkIjoiNTg0MzMyNGJiMDEzODc5ODNlMGVjODViOWRkZjg1MDgiLCJ1c2VySWQiOiIxMjc2Mzc3NjgxIn0=</vt:lpwstr>
  </property>
</Properties>
</file>