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A501B">
      <w:pPr>
        <w:autoSpaceDE w:val="0"/>
        <w:autoSpaceDN w:val="0"/>
        <w:adjustRightInd w:val="0"/>
        <w:spacing w:line="360" w:lineRule="auto"/>
        <w:ind w:firstLine="643"/>
        <w:jc w:val="center"/>
        <w:rPr>
          <w:rFonts w:hint="eastAsia" w:ascii="微软雅黑" w:hAnsi="微软雅黑" w:eastAsia="微软雅黑" w:cs="微软雅黑"/>
          <w:kern w:val="0"/>
          <w:sz w:val="36"/>
          <w:szCs w:val="36"/>
          <w:lang w:val="zh-CN" w:bidi="ar"/>
        </w:rPr>
      </w:pPr>
      <w:bookmarkStart w:id="0" w:name="_GoBack"/>
    </w:p>
    <w:p w14:paraId="707FD952">
      <w:pPr>
        <w:pStyle w:val="2"/>
        <w:widowControl/>
        <w:spacing w:before="0" w:after="0" w:line="360" w:lineRule="auto"/>
        <w:rPr>
          <w:rFonts w:hint="eastAsia" w:ascii="微软雅黑" w:hAnsi="微软雅黑" w:eastAsia="微软雅黑" w:cs="微软雅黑"/>
          <w:spacing w:val="57"/>
          <w:sz w:val="36"/>
          <w:szCs w:val="36"/>
        </w:rPr>
      </w:pPr>
      <w:r>
        <w:rPr>
          <w:rFonts w:hint="eastAsia" w:ascii="微软雅黑" w:hAnsi="微软雅黑" w:eastAsia="微软雅黑" w:cs="微软雅黑"/>
          <w:spacing w:val="57"/>
          <w:sz w:val="36"/>
          <w:szCs w:val="36"/>
        </w:rPr>
        <w:t>工程钢管租赁合同</w:t>
      </w:r>
    </w:p>
    <w:bookmarkEnd w:id="0"/>
    <w:p w14:paraId="73C123DC">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53899F8A">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甲方(出租人)：</w:t>
      </w:r>
    </w:p>
    <w:p w14:paraId="61BA4B45">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身份证号\统一社会信用代码：</w:t>
      </w:r>
    </w:p>
    <w:p w14:paraId="42E6839D">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2053E6F1">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乙方(承租人)：</w:t>
      </w:r>
    </w:p>
    <w:p w14:paraId="4DCF7B46">
      <w:pPr>
        <w:pStyle w:val="5"/>
        <w:spacing w:before="0" w:beforeAutospacing="0" w:after="0" w:afterAutospacing="0" w:line="360" w:lineRule="auto"/>
        <w:ind w:firstLine="480" w:firstLineChars="200"/>
        <w:jc w:val="both"/>
        <w:rPr>
          <w:rFonts w:hint="eastAsia" w:ascii="微软雅黑" w:hAnsi="微软雅黑" w:eastAsia="微软雅黑" w:cs="微软雅黑"/>
          <w:kern w:val="2"/>
          <w:sz w:val="24"/>
          <w:szCs w:val="24"/>
          <w:lang w:bidi="ar"/>
        </w:rPr>
      </w:pPr>
      <w:r>
        <w:rPr>
          <w:rFonts w:hint="eastAsia" w:ascii="微软雅黑" w:hAnsi="微软雅黑" w:eastAsia="微软雅黑" w:cs="微软雅黑"/>
          <w:b/>
          <w:color w:val="000000" w:themeColor="text1"/>
          <w:sz w:val="24"/>
          <w:szCs w:val="24"/>
          <w14:textFill>
            <w14:solidFill>
              <w14:schemeClr w14:val="tx1"/>
            </w14:solidFill>
          </w14:textFill>
        </w:rPr>
        <w:t>身份证号\统一社会信用代码：</w:t>
      </w:r>
    </w:p>
    <w:p w14:paraId="2BB91076">
      <w:pPr>
        <w:wordWrap w:val="0"/>
        <w:spacing w:line="360" w:lineRule="auto"/>
        <w:ind w:firstLine="480" w:firstLineChars="200"/>
        <w:rPr>
          <w:rFonts w:hint="eastAsia" w:ascii="微软雅黑" w:hAnsi="微软雅黑" w:eastAsia="微软雅黑" w:cs="微软雅黑"/>
          <w:sz w:val="24"/>
          <w:szCs w:val="24"/>
          <w:lang w:bidi="ar"/>
        </w:rPr>
      </w:pPr>
    </w:p>
    <w:p w14:paraId="75B9452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为了明确双方在合作期间的权利及义务，依照《中华人民共和国民法典》及相关法律法规的规定。经双方在平等、自愿、协商一致的基础上，签订本租赁合同，供双方共同遵守执行。</w:t>
      </w:r>
    </w:p>
    <w:p w14:paraId="5F9EAB2E">
      <w:pPr>
        <w:wordWrap w:val="0"/>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第一条  工程名称</w:t>
      </w:r>
    </w:p>
    <w:p w14:paraId="6519DE9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w:t>
      </w:r>
    </w:p>
    <w:p w14:paraId="2C7D7A16">
      <w:pPr>
        <w:wordWrap w:val="0"/>
        <w:spacing w:line="360" w:lineRule="auto"/>
        <w:ind w:firstLine="480" w:firstLineChars="200"/>
        <w:outlineLvl w:val="0"/>
        <w:rPr>
          <w:rFonts w:hint="eastAsia" w:ascii="微软雅黑" w:hAnsi="微软雅黑" w:eastAsia="微软雅黑" w:cs="微软雅黑"/>
          <w:b/>
          <w:sz w:val="24"/>
          <w:szCs w:val="24"/>
          <w:lang w:bidi="ar"/>
        </w:rPr>
      </w:pPr>
    </w:p>
    <w:p w14:paraId="64C1640C">
      <w:pPr>
        <w:wordWrap w:val="0"/>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第二条  工程地址</w:t>
      </w:r>
    </w:p>
    <w:p w14:paraId="6A281A3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w:t>
      </w:r>
    </w:p>
    <w:p w14:paraId="1F81B0FB">
      <w:pPr>
        <w:wordWrap w:val="0"/>
        <w:spacing w:line="360" w:lineRule="auto"/>
        <w:ind w:firstLine="480" w:firstLineChars="200"/>
        <w:outlineLvl w:val="0"/>
        <w:rPr>
          <w:rFonts w:hint="eastAsia" w:ascii="微软雅黑" w:hAnsi="微软雅黑" w:eastAsia="微软雅黑" w:cs="微软雅黑"/>
          <w:b/>
          <w:sz w:val="24"/>
          <w:szCs w:val="24"/>
          <w:lang w:bidi="ar"/>
        </w:rPr>
      </w:pPr>
    </w:p>
    <w:p w14:paraId="4D6F453B">
      <w:pPr>
        <w:wordWrap w:val="0"/>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第三条  租赁物资的收费标准</w:t>
      </w:r>
    </w:p>
    <w:p w14:paraId="40BFBD2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本批物资租赁费用不包含税金，如需开具发票，租赁费用所产生的税金由乙方承担。（单位：元）</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8"/>
        <w:gridCol w:w="3792"/>
        <w:gridCol w:w="2842"/>
      </w:tblGrid>
      <w:tr w14:paraId="5D12D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8" w:type="pct"/>
            <w:tcBorders>
              <w:top w:val="single" w:color="auto" w:sz="4" w:space="0"/>
              <w:left w:val="single" w:color="auto" w:sz="4" w:space="0"/>
              <w:bottom w:val="single" w:color="auto" w:sz="4" w:space="0"/>
              <w:right w:val="single" w:color="auto" w:sz="4" w:space="0"/>
            </w:tcBorders>
            <w:shd w:val="clear" w:color="auto" w:fill="auto"/>
          </w:tcPr>
          <w:p w14:paraId="16C951E6">
            <w:pPr>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bidi="ar"/>
              </w:rPr>
              <w:t>品名</w:t>
            </w:r>
          </w:p>
        </w:tc>
        <w:tc>
          <w:tcPr>
            <w:tcW w:w="2225" w:type="pct"/>
            <w:tcBorders>
              <w:top w:val="single" w:color="auto" w:sz="4" w:space="0"/>
              <w:left w:val="single" w:color="auto" w:sz="4" w:space="0"/>
              <w:bottom w:val="single" w:color="auto" w:sz="4" w:space="0"/>
              <w:right w:val="single" w:color="auto" w:sz="4" w:space="0"/>
            </w:tcBorders>
            <w:shd w:val="clear" w:color="auto" w:fill="auto"/>
          </w:tcPr>
          <w:p w14:paraId="4457A345">
            <w:pPr>
              <w:wordWrap w:val="0"/>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bidi="ar"/>
              </w:rPr>
              <w:t>日租金</w:t>
            </w:r>
          </w:p>
        </w:tc>
        <w:tc>
          <w:tcPr>
            <w:tcW w:w="1667" w:type="pct"/>
            <w:tcBorders>
              <w:top w:val="single" w:color="auto" w:sz="4" w:space="0"/>
              <w:left w:val="single" w:color="auto" w:sz="4" w:space="0"/>
              <w:bottom w:val="single" w:color="auto" w:sz="4" w:space="0"/>
              <w:right w:val="single" w:color="auto" w:sz="4" w:space="0"/>
            </w:tcBorders>
            <w:shd w:val="clear" w:color="auto" w:fill="auto"/>
          </w:tcPr>
          <w:p w14:paraId="711F692D">
            <w:pPr>
              <w:wordWrap w:val="0"/>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bidi="ar"/>
              </w:rPr>
              <w:t>备注</w:t>
            </w:r>
          </w:p>
        </w:tc>
      </w:tr>
      <w:tr w14:paraId="01844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8" w:type="pct"/>
            <w:tcBorders>
              <w:top w:val="single" w:color="auto" w:sz="4" w:space="0"/>
              <w:left w:val="single" w:color="auto" w:sz="4" w:space="0"/>
              <w:bottom w:val="single" w:color="auto" w:sz="4" w:space="0"/>
              <w:right w:val="single" w:color="auto" w:sz="4" w:space="0"/>
            </w:tcBorders>
            <w:shd w:val="clear" w:color="auto" w:fill="auto"/>
          </w:tcPr>
          <w:p w14:paraId="37F8723F">
            <w:pPr>
              <w:wordWrap w:val="0"/>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bidi="ar"/>
              </w:rPr>
              <w:t>钢管</w:t>
            </w:r>
          </w:p>
        </w:tc>
        <w:tc>
          <w:tcPr>
            <w:tcW w:w="2225" w:type="pct"/>
            <w:tcBorders>
              <w:top w:val="single" w:color="auto" w:sz="4" w:space="0"/>
              <w:left w:val="single" w:color="auto" w:sz="4" w:space="0"/>
              <w:bottom w:val="single" w:color="auto" w:sz="4" w:space="0"/>
              <w:right w:val="single" w:color="auto" w:sz="4" w:space="0"/>
            </w:tcBorders>
            <w:shd w:val="clear" w:color="auto" w:fill="auto"/>
          </w:tcPr>
          <w:p w14:paraId="5143B673">
            <w:pPr>
              <w:wordWrap w:val="0"/>
              <w:spacing w:line="360" w:lineRule="auto"/>
              <w:rPr>
                <w:rFonts w:hint="eastAsia" w:ascii="微软雅黑" w:hAnsi="微软雅黑" w:eastAsia="微软雅黑" w:cs="微软雅黑"/>
                <w:kern w:val="0"/>
                <w:sz w:val="24"/>
                <w:szCs w:val="24"/>
              </w:rPr>
            </w:pPr>
          </w:p>
        </w:tc>
        <w:tc>
          <w:tcPr>
            <w:tcW w:w="1667" w:type="pct"/>
            <w:tcBorders>
              <w:top w:val="single" w:color="auto" w:sz="4" w:space="0"/>
              <w:left w:val="single" w:color="auto" w:sz="4" w:space="0"/>
              <w:bottom w:val="single" w:color="auto" w:sz="4" w:space="0"/>
              <w:right w:val="single" w:color="auto" w:sz="4" w:space="0"/>
            </w:tcBorders>
            <w:shd w:val="clear" w:color="auto" w:fill="auto"/>
          </w:tcPr>
          <w:p w14:paraId="2DBB3245">
            <w:pPr>
              <w:wordWrap w:val="0"/>
              <w:spacing w:line="360" w:lineRule="auto"/>
              <w:rPr>
                <w:rFonts w:hint="eastAsia" w:ascii="微软雅黑" w:hAnsi="微软雅黑" w:eastAsia="微软雅黑" w:cs="微软雅黑"/>
                <w:kern w:val="0"/>
                <w:sz w:val="24"/>
                <w:szCs w:val="24"/>
              </w:rPr>
            </w:pPr>
          </w:p>
        </w:tc>
      </w:tr>
      <w:tr w14:paraId="4B7D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8" w:type="pct"/>
            <w:tcBorders>
              <w:top w:val="single" w:color="auto" w:sz="4" w:space="0"/>
              <w:left w:val="single" w:color="auto" w:sz="4" w:space="0"/>
              <w:bottom w:val="single" w:color="auto" w:sz="4" w:space="0"/>
              <w:right w:val="single" w:color="auto" w:sz="4" w:space="0"/>
            </w:tcBorders>
            <w:shd w:val="clear" w:color="auto" w:fill="auto"/>
          </w:tcPr>
          <w:p w14:paraId="4ADA47E5">
            <w:pPr>
              <w:wordWrap w:val="0"/>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bidi="ar"/>
              </w:rPr>
              <w:t>扣件</w:t>
            </w:r>
          </w:p>
        </w:tc>
        <w:tc>
          <w:tcPr>
            <w:tcW w:w="2225" w:type="pct"/>
            <w:tcBorders>
              <w:top w:val="single" w:color="auto" w:sz="4" w:space="0"/>
              <w:left w:val="single" w:color="auto" w:sz="4" w:space="0"/>
              <w:bottom w:val="single" w:color="auto" w:sz="4" w:space="0"/>
              <w:right w:val="single" w:color="auto" w:sz="4" w:space="0"/>
            </w:tcBorders>
            <w:shd w:val="clear" w:color="auto" w:fill="auto"/>
          </w:tcPr>
          <w:p w14:paraId="33050A0A">
            <w:pPr>
              <w:wordWrap w:val="0"/>
              <w:spacing w:line="360" w:lineRule="auto"/>
              <w:rPr>
                <w:rFonts w:hint="eastAsia" w:ascii="微软雅黑" w:hAnsi="微软雅黑" w:eastAsia="微软雅黑" w:cs="微软雅黑"/>
                <w:kern w:val="0"/>
                <w:sz w:val="24"/>
                <w:szCs w:val="24"/>
              </w:rPr>
            </w:pPr>
          </w:p>
        </w:tc>
        <w:tc>
          <w:tcPr>
            <w:tcW w:w="1667" w:type="pct"/>
            <w:tcBorders>
              <w:top w:val="single" w:color="auto" w:sz="4" w:space="0"/>
              <w:left w:val="single" w:color="auto" w:sz="4" w:space="0"/>
              <w:bottom w:val="single" w:color="auto" w:sz="4" w:space="0"/>
              <w:right w:val="single" w:color="auto" w:sz="4" w:space="0"/>
            </w:tcBorders>
            <w:shd w:val="clear" w:color="auto" w:fill="auto"/>
          </w:tcPr>
          <w:p w14:paraId="635EEB83">
            <w:pPr>
              <w:wordWrap w:val="0"/>
              <w:spacing w:line="360" w:lineRule="auto"/>
              <w:rPr>
                <w:rFonts w:hint="eastAsia" w:ascii="微软雅黑" w:hAnsi="微软雅黑" w:eastAsia="微软雅黑" w:cs="微软雅黑"/>
                <w:kern w:val="0"/>
                <w:sz w:val="24"/>
                <w:szCs w:val="24"/>
              </w:rPr>
            </w:pPr>
          </w:p>
        </w:tc>
      </w:tr>
      <w:tr w14:paraId="051F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8" w:type="pct"/>
            <w:tcBorders>
              <w:top w:val="single" w:color="auto" w:sz="4" w:space="0"/>
              <w:left w:val="single" w:color="auto" w:sz="4" w:space="0"/>
              <w:bottom w:val="single" w:color="auto" w:sz="4" w:space="0"/>
              <w:right w:val="single" w:color="auto" w:sz="4" w:space="0"/>
            </w:tcBorders>
            <w:shd w:val="clear" w:color="auto" w:fill="auto"/>
          </w:tcPr>
          <w:p w14:paraId="36C1392B">
            <w:pPr>
              <w:wordWrap w:val="0"/>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bidi="ar"/>
              </w:rPr>
              <w:t>顶丝</w:t>
            </w:r>
          </w:p>
        </w:tc>
        <w:tc>
          <w:tcPr>
            <w:tcW w:w="2225" w:type="pct"/>
            <w:tcBorders>
              <w:top w:val="single" w:color="auto" w:sz="4" w:space="0"/>
              <w:left w:val="single" w:color="auto" w:sz="4" w:space="0"/>
              <w:bottom w:val="single" w:color="auto" w:sz="4" w:space="0"/>
              <w:right w:val="single" w:color="auto" w:sz="4" w:space="0"/>
            </w:tcBorders>
            <w:shd w:val="clear" w:color="auto" w:fill="auto"/>
          </w:tcPr>
          <w:p w14:paraId="2DBAF1C7">
            <w:pPr>
              <w:wordWrap w:val="0"/>
              <w:spacing w:line="360" w:lineRule="auto"/>
              <w:rPr>
                <w:rFonts w:hint="eastAsia" w:ascii="微软雅黑" w:hAnsi="微软雅黑" w:eastAsia="微软雅黑" w:cs="微软雅黑"/>
                <w:kern w:val="0"/>
                <w:sz w:val="24"/>
                <w:szCs w:val="24"/>
              </w:rPr>
            </w:pPr>
          </w:p>
        </w:tc>
        <w:tc>
          <w:tcPr>
            <w:tcW w:w="1667" w:type="pct"/>
            <w:tcBorders>
              <w:top w:val="single" w:color="auto" w:sz="4" w:space="0"/>
              <w:left w:val="single" w:color="auto" w:sz="4" w:space="0"/>
              <w:bottom w:val="single" w:color="auto" w:sz="4" w:space="0"/>
              <w:right w:val="single" w:color="auto" w:sz="4" w:space="0"/>
            </w:tcBorders>
            <w:shd w:val="clear" w:color="auto" w:fill="auto"/>
          </w:tcPr>
          <w:p w14:paraId="77DA19E2">
            <w:pPr>
              <w:wordWrap w:val="0"/>
              <w:spacing w:line="360" w:lineRule="auto"/>
              <w:rPr>
                <w:rFonts w:hint="eastAsia" w:ascii="微软雅黑" w:hAnsi="微软雅黑" w:eastAsia="微软雅黑" w:cs="微软雅黑"/>
                <w:kern w:val="0"/>
                <w:sz w:val="24"/>
                <w:szCs w:val="24"/>
              </w:rPr>
            </w:pPr>
          </w:p>
        </w:tc>
      </w:tr>
      <w:tr w14:paraId="202D2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8" w:type="pct"/>
            <w:tcBorders>
              <w:top w:val="single" w:color="auto" w:sz="4" w:space="0"/>
              <w:left w:val="single" w:color="auto" w:sz="4" w:space="0"/>
              <w:bottom w:val="single" w:color="auto" w:sz="4" w:space="0"/>
              <w:right w:val="single" w:color="auto" w:sz="4" w:space="0"/>
            </w:tcBorders>
            <w:shd w:val="clear" w:color="auto" w:fill="auto"/>
          </w:tcPr>
          <w:p w14:paraId="3605063D">
            <w:pPr>
              <w:wordWrap w:val="0"/>
              <w:spacing w:line="360" w:lineRule="auto"/>
              <w:jc w:val="center"/>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bidi="ar"/>
              </w:rPr>
              <w:t>套头</w:t>
            </w:r>
          </w:p>
        </w:tc>
        <w:tc>
          <w:tcPr>
            <w:tcW w:w="2225" w:type="pct"/>
            <w:tcBorders>
              <w:top w:val="single" w:color="auto" w:sz="4" w:space="0"/>
              <w:left w:val="single" w:color="auto" w:sz="4" w:space="0"/>
              <w:bottom w:val="single" w:color="auto" w:sz="4" w:space="0"/>
              <w:right w:val="single" w:color="auto" w:sz="4" w:space="0"/>
            </w:tcBorders>
            <w:shd w:val="clear" w:color="auto" w:fill="auto"/>
          </w:tcPr>
          <w:p w14:paraId="79CD2494">
            <w:pPr>
              <w:wordWrap w:val="0"/>
              <w:spacing w:line="360" w:lineRule="auto"/>
              <w:rPr>
                <w:rFonts w:hint="eastAsia" w:ascii="微软雅黑" w:hAnsi="微软雅黑" w:eastAsia="微软雅黑" w:cs="微软雅黑"/>
                <w:kern w:val="0"/>
                <w:sz w:val="24"/>
                <w:szCs w:val="24"/>
              </w:rPr>
            </w:pPr>
          </w:p>
        </w:tc>
        <w:tc>
          <w:tcPr>
            <w:tcW w:w="1667" w:type="pct"/>
            <w:tcBorders>
              <w:top w:val="single" w:color="auto" w:sz="4" w:space="0"/>
              <w:left w:val="single" w:color="auto" w:sz="4" w:space="0"/>
              <w:bottom w:val="single" w:color="auto" w:sz="4" w:space="0"/>
              <w:right w:val="single" w:color="auto" w:sz="4" w:space="0"/>
            </w:tcBorders>
            <w:shd w:val="clear" w:color="auto" w:fill="auto"/>
          </w:tcPr>
          <w:p w14:paraId="4E013A79">
            <w:pPr>
              <w:wordWrap w:val="0"/>
              <w:spacing w:line="360" w:lineRule="auto"/>
              <w:rPr>
                <w:rFonts w:hint="eastAsia" w:ascii="微软雅黑" w:hAnsi="微软雅黑" w:eastAsia="微软雅黑" w:cs="微软雅黑"/>
                <w:kern w:val="0"/>
                <w:sz w:val="24"/>
                <w:szCs w:val="24"/>
              </w:rPr>
            </w:pPr>
          </w:p>
        </w:tc>
      </w:tr>
    </w:tbl>
    <w:p w14:paraId="7F0EF365">
      <w:pPr>
        <w:wordWrap w:val="0"/>
        <w:spacing w:line="360" w:lineRule="auto"/>
        <w:ind w:firstLine="480" w:firstLineChars="200"/>
        <w:rPr>
          <w:rFonts w:hint="eastAsia" w:ascii="微软雅黑" w:hAnsi="微软雅黑" w:eastAsia="微软雅黑" w:cs="微软雅黑"/>
          <w:b/>
          <w:sz w:val="24"/>
          <w:szCs w:val="24"/>
          <w:lang w:bidi="ar"/>
        </w:rPr>
      </w:pPr>
    </w:p>
    <w:p w14:paraId="7B9C5B0E">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第四条  钢管规格</w:t>
      </w:r>
    </w:p>
    <w:p w14:paraId="385E218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乙方所租钢管甲方只提供1米，1.2米，1.5米，1.8米，2米，2.5米，2.7米，2.8米，3米，3.5米，4米，4.5米，5米，5.5米，6米共十五种规格的钢管，超出此规格范围，用顶丝、套头搭接。</w:t>
      </w:r>
    </w:p>
    <w:p w14:paraId="0E39BC46">
      <w:pPr>
        <w:wordWrap w:val="0"/>
        <w:spacing w:line="360" w:lineRule="auto"/>
        <w:ind w:firstLine="480" w:firstLineChars="200"/>
        <w:outlineLvl w:val="0"/>
        <w:rPr>
          <w:rFonts w:hint="eastAsia" w:ascii="微软雅黑" w:hAnsi="微软雅黑" w:eastAsia="微软雅黑" w:cs="微软雅黑"/>
          <w:b/>
          <w:sz w:val="24"/>
          <w:szCs w:val="24"/>
          <w:lang w:bidi="ar"/>
        </w:rPr>
      </w:pPr>
    </w:p>
    <w:p w14:paraId="57F876AF">
      <w:pPr>
        <w:wordWrap w:val="0"/>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第五条  钢管交付</w:t>
      </w:r>
    </w:p>
    <w:p w14:paraId="71EE0CA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1.乙方根据施工计划，将租用物资计划提前</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天通知甲方，甲方接到乙方通知后</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日内按照乙方提出的租用物资计划供货。</w:t>
      </w:r>
    </w:p>
    <w:p w14:paraId="5469921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2.乙方所租物资验收后所发生的质量、数量问题由乙方负责，其装卸、运输、上下垛费用由乙方承担。</w:t>
      </w:r>
    </w:p>
    <w:p w14:paraId="7116EB73">
      <w:pPr>
        <w:wordWrap w:val="0"/>
        <w:spacing w:line="360" w:lineRule="auto"/>
        <w:ind w:firstLine="480" w:firstLineChars="200"/>
        <w:outlineLvl w:val="0"/>
        <w:rPr>
          <w:rFonts w:hint="eastAsia" w:ascii="微软雅黑" w:hAnsi="微软雅黑" w:eastAsia="微软雅黑" w:cs="微软雅黑"/>
          <w:b/>
          <w:sz w:val="24"/>
          <w:szCs w:val="24"/>
          <w:lang w:bidi="ar"/>
        </w:rPr>
      </w:pPr>
    </w:p>
    <w:p w14:paraId="17538C39">
      <w:pPr>
        <w:wordWrap w:val="0"/>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第六条  租金结算</w:t>
      </w:r>
    </w:p>
    <w:p w14:paraId="7B371A7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1.租赁费用每</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（年\月\周）结算一次，保证金不能抵租费。</w:t>
      </w:r>
    </w:p>
    <w:p w14:paraId="0BFFCE3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2.甲方向乙方提供租赁物资之日开始计算租赁费，乙方将所租物资全部退回甲方后租赁费停止计费。</w:t>
      </w:r>
    </w:p>
    <w:p w14:paraId="6F97767C">
      <w:pPr>
        <w:wordWrap w:val="0"/>
        <w:spacing w:line="360" w:lineRule="auto"/>
        <w:ind w:firstLine="480" w:firstLineChars="200"/>
        <w:outlineLvl w:val="0"/>
        <w:rPr>
          <w:rFonts w:hint="eastAsia" w:ascii="微软雅黑" w:hAnsi="微软雅黑" w:eastAsia="微软雅黑" w:cs="微软雅黑"/>
          <w:b/>
          <w:sz w:val="24"/>
          <w:szCs w:val="24"/>
          <w:lang w:bidi="ar"/>
        </w:rPr>
      </w:pPr>
    </w:p>
    <w:p w14:paraId="20A97713">
      <w:pPr>
        <w:wordWrap w:val="0"/>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第七条  租赁期限</w:t>
      </w:r>
    </w:p>
    <w:p w14:paraId="2049C97A">
      <w:pPr>
        <w:wordWrap w:val="0"/>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sz w:val="24"/>
          <w:szCs w:val="24"/>
          <w:lang w:bidi="ar"/>
        </w:rPr>
        <w:t>本批物资的最低租赁期限为</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个月，</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年</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月</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日起至</w:t>
      </w:r>
      <w:r>
        <w:rPr>
          <w:rFonts w:hint="eastAsia" w:ascii="微软雅黑" w:hAnsi="微软雅黑" w:eastAsia="微软雅黑" w:cs="微软雅黑"/>
          <w:kern w:val="0"/>
          <w:sz w:val="24"/>
          <w:szCs w:val="24"/>
          <w:u w:val="single"/>
          <w:lang w:bidi="ar"/>
        </w:rPr>
        <w:t xml:space="preserve">       </w:t>
      </w:r>
      <w:r>
        <w:rPr>
          <w:rFonts w:hint="eastAsia" w:ascii="微软雅黑" w:hAnsi="微软雅黑" w:eastAsia="微软雅黑" w:cs="微软雅黑"/>
          <w:kern w:val="0"/>
          <w:sz w:val="24"/>
          <w:szCs w:val="24"/>
          <w:lang w:bidi="ar"/>
        </w:rPr>
        <w:t>年</w:t>
      </w:r>
      <w:r>
        <w:rPr>
          <w:rFonts w:hint="eastAsia" w:ascii="微软雅黑" w:hAnsi="微软雅黑" w:eastAsia="微软雅黑" w:cs="微软雅黑"/>
          <w:kern w:val="0"/>
          <w:sz w:val="24"/>
          <w:szCs w:val="24"/>
          <w:u w:val="single"/>
          <w:lang w:bidi="ar"/>
        </w:rPr>
        <w:t xml:space="preserve">      </w:t>
      </w:r>
      <w:r>
        <w:rPr>
          <w:rFonts w:hint="eastAsia" w:ascii="微软雅黑" w:hAnsi="微软雅黑" w:eastAsia="微软雅黑" w:cs="微软雅黑"/>
          <w:kern w:val="0"/>
          <w:sz w:val="24"/>
          <w:szCs w:val="24"/>
          <w:lang w:bidi="ar"/>
        </w:rPr>
        <w:t>月</w:t>
      </w:r>
      <w:r>
        <w:rPr>
          <w:rFonts w:hint="eastAsia" w:ascii="微软雅黑" w:hAnsi="微软雅黑" w:eastAsia="微软雅黑" w:cs="微软雅黑"/>
          <w:kern w:val="0"/>
          <w:sz w:val="24"/>
          <w:szCs w:val="24"/>
          <w:u w:val="single"/>
          <w:lang w:bidi="ar"/>
        </w:rPr>
        <w:t xml:space="preserve">      </w:t>
      </w:r>
      <w:r>
        <w:rPr>
          <w:rFonts w:hint="eastAsia" w:ascii="微软雅黑" w:hAnsi="微软雅黑" w:eastAsia="微软雅黑" w:cs="微软雅黑"/>
          <w:kern w:val="0"/>
          <w:sz w:val="24"/>
          <w:szCs w:val="24"/>
          <w:lang w:bidi="ar"/>
        </w:rPr>
        <w:t>日止，不足一月按天计算；超出约定时间按实际天数结算。</w:t>
      </w:r>
    </w:p>
    <w:p w14:paraId="49C3224A">
      <w:pPr>
        <w:wordWrap w:val="0"/>
        <w:spacing w:line="360" w:lineRule="auto"/>
        <w:ind w:firstLine="480" w:firstLineChars="200"/>
        <w:outlineLvl w:val="0"/>
        <w:rPr>
          <w:rFonts w:hint="eastAsia" w:ascii="微软雅黑" w:hAnsi="微软雅黑" w:eastAsia="微软雅黑" w:cs="微软雅黑"/>
          <w:b/>
          <w:sz w:val="24"/>
          <w:szCs w:val="24"/>
          <w:lang w:bidi="ar"/>
        </w:rPr>
      </w:pPr>
    </w:p>
    <w:p w14:paraId="5E0749F9">
      <w:pPr>
        <w:wordWrap w:val="0"/>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第八条  装卸费</w:t>
      </w:r>
    </w:p>
    <w:p w14:paraId="58ADAE2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租赁物资由甲方找人装卸车的，装车所有物资每吨</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元；卸车钢管每吨</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元，装卸费以现金形式支付，一车一清（钢管每</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米为一吨，扣件每</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套为一吨，顶丝每</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套为一吨，套头每</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套为一吨）。</w:t>
      </w:r>
    </w:p>
    <w:p w14:paraId="19FFAA39">
      <w:pPr>
        <w:wordWrap w:val="0"/>
        <w:spacing w:line="360" w:lineRule="auto"/>
        <w:ind w:firstLine="480" w:firstLineChars="200"/>
        <w:outlineLvl w:val="0"/>
        <w:rPr>
          <w:rFonts w:hint="eastAsia" w:ascii="微软雅黑" w:hAnsi="微软雅黑" w:eastAsia="微软雅黑" w:cs="微软雅黑"/>
          <w:b/>
          <w:sz w:val="24"/>
          <w:szCs w:val="24"/>
          <w:lang w:bidi="ar"/>
        </w:rPr>
      </w:pPr>
    </w:p>
    <w:p w14:paraId="00321731">
      <w:pPr>
        <w:wordWrap w:val="0"/>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第九条  甲方权利义务</w:t>
      </w:r>
    </w:p>
    <w:p w14:paraId="1CB0550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1.甲方提供的租赁物资必须是质量合格、安全、完好、性能可靠灵敏，运转正常的完好设备，能满足乙方的施工需求。</w:t>
      </w:r>
    </w:p>
    <w:p w14:paraId="33BB613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2.甲方应保证不因第三方对租赁物资主张权利而使乙方不能依约使用租赁物资；如因第三方主张权利，致使乙方不能行使租赁物资的，甲方承担租赁费的</w:t>
      </w:r>
      <w:r>
        <w:rPr>
          <w:rFonts w:hint="eastAsia" w:ascii="微软雅黑" w:hAnsi="微软雅黑" w:eastAsia="微软雅黑" w:cs="微软雅黑"/>
          <w:kern w:val="0"/>
          <w:sz w:val="24"/>
          <w:szCs w:val="24"/>
          <w:u w:val="single"/>
          <w:lang w:bidi="ar"/>
        </w:rPr>
        <w:t xml:space="preserve">       </w:t>
      </w:r>
      <w:r>
        <w:rPr>
          <w:rFonts w:hint="eastAsia" w:ascii="微软雅黑" w:hAnsi="微软雅黑" w:eastAsia="微软雅黑" w:cs="微软雅黑"/>
          <w:sz w:val="24"/>
          <w:szCs w:val="24"/>
          <w:lang w:bidi="ar"/>
        </w:rPr>
        <w:t>%作为违约金赔偿乙方。</w:t>
      </w:r>
    </w:p>
    <w:p w14:paraId="368D3128">
      <w:pPr>
        <w:wordWrap w:val="0"/>
        <w:spacing w:line="360" w:lineRule="auto"/>
        <w:ind w:firstLine="480" w:firstLineChars="200"/>
        <w:outlineLvl w:val="0"/>
        <w:rPr>
          <w:rFonts w:hint="eastAsia" w:ascii="微软雅黑" w:hAnsi="微软雅黑" w:eastAsia="微软雅黑" w:cs="微软雅黑"/>
          <w:b/>
          <w:sz w:val="24"/>
          <w:szCs w:val="24"/>
          <w:lang w:bidi="ar"/>
        </w:rPr>
      </w:pPr>
    </w:p>
    <w:p w14:paraId="61A38B85">
      <w:pPr>
        <w:wordWrap w:val="0"/>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第十条  乙方权利义务</w:t>
      </w:r>
    </w:p>
    <w:p w14:paraId="5A2C4BC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1.乙方在提取租赁物资时，凡是经检查的品种、规格、数量、质量等，不符合施工要求的均有权拒收。乙方提走的物资均被视为质量合格。</w:t>
      </w:r>
    </w:p>
    <w:p w14:paraId="7064D32F">
      <w:pPr>
        <w:wordWrap w:val="0"/>
        <w:spacing w:line="360" w:lineRule="auto"/>
        <w:ind w:firstLine="480" w:firstLineChars="200"/>
        <w:rPr>
          <w:rFonts w:hint="eastAsia" w:ascii="微软雅黑" w:hAnsi="微软雅黑" w:eastAsia="微软雅黑" w:cs="微软雅黑"/>
          <w:sz w:val="24"/>
          <w:szCs w:val="24"/>
          <w:lang w:bidi="ar"/>
        </w:rPr>
      </w:pPr>
      <w:r>
        <w:rPr>
          <w:rFonts w:hint="eastAsia" w:ascii="微软雅黑" w:hAnsi="微软雅黑" w:eastAsia="微软雅黑" w:cs="微软雅黑"/>
          <w:sz w:val="24"/>
          <w:szCs w:val="24"/>
          <w:lang w:bidi="ar"/>
        </w:rPr>
        <w:t>2.租赁期间，乙方不得将物资转让、转租给任何第三方使用，更不得变卖或抵押，否则甲方有权要求乙方按合约中规定赔偿或解除合同，限期如数收回租赁物资。另追加租赁物资租金总额的</w:t>
      </w:r>
      <w:r>
        <w:rPr>
          <w:rFonts w:hint="eastAsia" w:ascii="微软雅黑" w:hAnsi="微软雅黑" w:eastAsia="微软雅黑" w:cs="微软雅黑"/>
          <w:kern w:val="0"/>
          <w:sz w:val="24"/>
          <w:szCs w:val="24"/>
          <w:u w:val="single"/>
          <w:lang w:bidi="ar"/>
        </w:rPr>
        <w:t xml:space="preserve">       </w:t>
      </w:r>
      <w:r>
        <w:rPr>
          <w:rFonts w:hint="eastAsia" w:ascii="微软雅黑" w:hAnsi="微软雅黑" w:eastAsia="微软雅黑" w:cs="微软雅黑"/>
          <w:sz w:val="24"/>
          <w:szCs w:val="24"/>
          <w:lang w:bidi="ar"/>
        </w:rPr>
        <w:t>%作为违约金。</w:t>
      </w:r>
    </w:p>
    <w:p w14:paraId="67069880">
      <w:pPr>
        <w:wordWrap w:val="0"/>
        <w:spacing w:line="360" w:lineRule="auto"/>
        <w:ind w:firstLine="480" w:firstLineChars="200"/>
        <w:outlineLvl w:val="0"/>
        <w:rPr>
          <w:rFonts w:hint="eastAsia" w:ascii="微软雅黑" w:hAnsi="微软雅黑" w:eastAsia="微软雅黑" w:cs="微软雅黑"/>
          <w:b/>
          <w:sz w:val="24"/>
          <w:szCs w:val="24"/>
          <w:lang w:bidi="ar"/>
        </w:rPr>
      </w:pPr>
    </w:p>
    <w:p w14:paraId="03154C08">
      <w:pPr>
        <w:wordWrap w:val="0"/>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第十一条  违约责任</w:t>
      </w:r>
    </w:p>
    <w:p w14:paraId="6312871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1.甲乙双方任何一方不能全面履行合同条款的均属违约。违约所造成的所有责任和经济损失，概由违约方承担。</w:t>
      </w:r>
    </w:p>
    <w:p w14:paraId="58D5D321">
      <w:pPr>
        <w:wordWrap w:val="0"/>
        <w:spacing w:line="360" w:lineRule="auto"/>
        <w:ind w:firstLine="480" w:firstLineChars="200"/>
        <w:rPr>
          <w:rFonts w:hint="eastAsia" w:ascii="微软雅黑" w:hAnsi="微软雅黑" w:eastAsia="微软雅黑" w:cs="微软雅黑"/>
          <w:sz w:val="24"/>
          <w:szCs w:val="24"/>
          <w:lang w:bidi="ar"/>
        </w:rPr>
      </w:pPr>
      <w:r>
        <w:rPr>
          <w:rFonts w:hint="eastAsia" w:ascii="微软雅黑" w:hAnsi="微软雅黑" w:eastAsia="微软雅黑" w:cs="微软雅黑"/>
          <w:sz w:val="24"/>
          <w:szCs w:val="24"/>
          <w:lang w:bidi="ar"/>
        </w:rPr>
        <w:t>2.甲乙双方任何一方不按合同约定履行义务的，按月租金的</w:t>
      </w:r>
      <w:r>
        <w:rPr>
          <w:rFonts w:hint="eastAsia" w:ascii="微软雅黑" w:hAnsi="微软雅黑" w:eastAsia="微软雅黑" w:cs="微软雅黑"/>
          <w:kern w:val="0"/>
          <w:sz w:val="24"/>
          <w:szCs w:val="24"/>
          <w:u w:val="single"/>
          <w:lang w:bidi="ar"/>
        </w:rPr>
        <w:t xml:space="preserve">   </w:t>
      </w:r>
      <w:r>
        <w:rPr>
          <w:rFonts w:hint="eastAsia" w:ascii="微软雅黑" w:hAnsi="微软雅黑" w:eastAsia="微软雅黑" w:cs="微软雅黑"/>
          <w:sz w:val="24"/>
          <w:szCs w:val="24"/>
          <w:lang w:bidi="ar"/>
        </w:rPr>
        <w:t>%向对方支付违约金。</w:t>
      </w:r>
    </w:p>
    <w:p w14:paraId="1E116BF0">
      <w:pPr>
        <w:wordWrap w:val="0"/>
        <w:spacing w:line="360" w:lineRule="auto"/>
        <w:ind w:firstLine="480" w:firstLineChars="200"/>
        <w:rPr>
          <w:rFonts w:hint="eastAsia" w:ascii="微软雅黑" w:hAnsi="微软雅黑" w:eastAsia="微软雅黑" w:cs="微软雅黑"/>
          <w:sz w:val="24"/>
          <w:szCs w:val="24"/>
          <w:lang w:bidi="ar"/>
        </w:rPr>
      </w:pPr>
      <w:r>
        <w:rPr>
          <w:rFonts w:hint="eastAsia" w:ascii="微软雅黑" w:hAnsi="微软雅黑" w:eastAsia="微软雅黑" w:cs="微软雅黑"/>
          <w:sz w:val="24"/>
          <w:szCs w:val="24"/>
          <w:lang w:bidi="ar"/>
        </w:rPr>
        <w:t>3.乙方对租赁物资需妥善保管，如有损坏、缺少、保养不善等，由乙方按照甲乙双方的规定交付赔偿费、维修及保养费</w:t>
      </w:r>
    </w:p>
    <w:p w14:paraId="1D668C9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Cs/>
          <w:sz w:val="24"/>
          <w:szCs w:val="24"/>
          <w:lang w:bidi="ar"/>
        </w:rPr>
        <w:t>4.</w:t>
      </w:r>
      <w:r>
        <w:rPr>
          <w:rFonts w:hint="eastAsia" w:ascii="微软雅黑" w:hAnsi="微软雅黑" w:eastAsia="微软雅黑" w:cs="微软雅黑"/>
          <w:sz w:val="24"/>
          <w:szCs w:val="24"/>
          <w:lang w:bidi="ar"/>
        </w:rPr>
        <w:t>甲乙双方任何一方要求全部或部分解除合同，必须提前</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个月通知对方，否则视为违约，并赔偿对方月租金</w:t>
      </w:r>
      <w:r>
        <w:rPr>
          <w:rFonts w:hint="eastAsia" w:ascii="微软雅黑" w:hAnsi="微软雅黑" w:eastAsia="微软雅黑" w:cs="微软雅黑"/>
          <w:kern w:val="0"/>
          <w:sz w:val="24"/>
          <w:szCs w:val="24"/>
          <w:u w:val="single"/>
          <w:lang w:bidi="ar"/>
        </w:rPr>
        <w:t xml:space="preserve">     </w:t>
      </w:r>
      <w:r>
        <w:rPr>
          <w:rFonts w:hint="eastAsia" w:ascii="微软雅黑" w:hAnsi="微软雅黑" w:eastAsia="微软雅黑" w:cs="微软雅黑"/>
          <w:sz w:val="24"/>
          <w:szCs w:val="24"/>
          <w:lang w:bidi="ar"/>
        </w:rPr>
        <w:t>%的违约金。</w:t>
      </w:r>
    </w:p>
    <w:p w14:paraId="022C2B64">
      <w:pPr>
        <w:wordWrap w:val="0"/>
        <w:spacing w:line="360" w:lineRule="auto"/>
        <w:ind w:firstLine="480" w:firstLineChars="200"/>
        <w:outlineLvl w:val="0"/>
        <w:rPr>
          <w:rFonts w:hint="eastAsia" w:ascii="微软雅黑" w:hAnsi="微软雅黑" w:eastAsia="微软雅黑" w:cs="微软雅黑"/>
          <w:b/>
          <w:sz w:val="24"/>
          <w:szCs w:val="24"/>
          <w:lang w:bidi="ar"/>
        </w:rPr>
      </w:pPr>
    </w:p>
    <w:p w14:paraId="73894715">
      <w:pPr>
        <w:wordWrap w:val="0"/>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第十二条  争议解决</w:t>
      </w:r>
    </w:p>
    <w:p w14:paraId="28F4E91D">
      <w:pPr>
        <w:pStyle w:val="5"/>
        <w:wordWrap w:val="0"/>
        <w:spacing w:before="0" w:beforeAutospacing="0" w:after="0" w:afterAutospacing="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凡因本合同引起的或与本合同有关的任何争议，均提交</w:t>
      </w:r>
      <w:r>
        <w:rPr>
          <w:rFonts w:hint="eastAsia" w:ascii="微软雅黑" w:hAnsi="微软雅黑" w:eastAsia="微软雅黑" w:cs="微软雅黑"/>
          <w:color w:val="000000"/>
          <w:sz w:val="24"/>
          <w:szCs w:val="24"/>
          <w:lang w:eastAsia="zh-CN"/>
        </w:rPr>
        <w:t>蚌埠</w:t>
      </w:r>
      <w:r>
        <w:rPr>
          <w:rFonts w:hint="eastAsia" w:ascii="微软雅黑" w:hAnsi="微软雅黑" w:eastAsia="微软雅黑" w:cs="微软雅黑"/>
          <w:color w:val="000000"/>
          <w:sz w:val="24"/>
          <w:szCs w:val="24"/>
        </w:rPr>
        <w:t>仲裁委员会，按照该会的仲裁规则进行仲裁。仲裁裁决是终局的，对双方均有约束力。</w:t>
      </w:r>
    </w:p>
    <w:p w14:paraId="569FBC2D">
      <w:pPr>
        <w:tabs>
          <w:tab w:val="left" w:pos="0"/>
        </w:tabs>
        <w:spacing w:line="360" w:lineRule="auto"/>
        <w:ind w:firstLine="480" w:firstLineChars="200"/>
        <w:rPr>
          <w:rFonts w:hint="eastAsia" w:ascii="微软雅黑" w:hAnsi="微软雅黑" w:eastAsia="微软雅黑" w:cs="微软雅黑"/>
          <w:b/>
          <w:sz w:val="24"/>
          <w:szCs w:val="24"/>
          <w:lang w:bidi="ar"/>
        </w:rPr>
      </w:pPr>
    </w:p>
    <w:p w14:paraId="4902DE7E">
      <w:pPr>
        <w:tabs>
          <w:tab w:val="left" w:pos="0"/>
        </w:tabs>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sz w:val="24"/>
          <w:szCs w:val="24"/>
          <w:lang w:bidi="ar"/>
        </w:rPr>
        <w:t xml:space="preserve">第十三条  </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0E1E60F1">
      <w:pPr>
        <w:autoSpaceDE w:val="0"/>
        <w:autoSpaceDN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3E79B6DF">
      <w:pPr>
        <w:autoSpaceDE w:val="0"/>
        <w:autoSpaceDN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2.当出现双方在订立合同时无法预见的、不属于商业风险的重大变化，双方不能协商变更合同导致合同解除的，双方互不承担违约责任。</w:t>
      </w:r>
    </w:p>
    <w:p w14:paraId="5E696120">
      <w:pPr>
        <w:tabs>
          <w:tab w:val="left" w:pos="0"/>
        </w:tabs>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0BBFF9D8">
      <w:pPr>
        <w:wordWrap w:val="0"/>
        <w:spacing w:line="360" w:lineRule="auto"/>
        <w:ind w:firstLine="480" w:firstLineChars="200"/>
        <w:outlineLvl w:val="0"/>
        <w:rPr>
          <w:rFonts w:hint="eastAsia" w:ascii="微软雅黑" w:hAnsi="微软雅黑" w:eastAsia="微软雅黑" w:cs="微软雅黑"/>
          <w:b/>
          <w:sz w:val="24"/>
          <w:szCs w:val="24"/>
          <w:lang w:bidi="ar"/>
        </w:rPr>
      </w:pPr>
    </w:p>
    <w:p w14:paraId="5EE0988D">
      <w:pPr>
        <w:wordWrap w:val="0"/>
        <w:spacing w:line="360" w:lineRule="auto"/>
        <w:ind w:firstLine="480" w:firstLineChars="200"/>
        <w:outlineLvl w:val="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第十四条  其他约定</w:t>
      </w:r>
    </w:p>
    <w:p w14:paraId="69494531">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kern w:val="0"/>
          <w:sz w:val="24"/>
          <w:szCs w:val="24"/>
          <w:lang w:bidi="ar"/>
        </w:rPr>
        <w:t>1.本合同自双方或双方法定代表人或其委托代理人签字并加盖单位公章或合同专用章之日起生效，</w:t>
      </w:r>
      <w:r>
        <w:rPr>
          <w:rFonts w:hint="eastAsia" w:ascii="微软雅黑" w:hAnsi="微软雅黑" w:eastAsia="微软雅黑" w:cs="微软雅黑"/>
          <w:color w:val="000000" w:themeColor="text1"/>
          <w:sz w:val="24"/>
          <w:szCs w:val="24"/>
          <w14:textFill>
            <w14:solidFill>
              <w14:schemeClr w14:val="tx1"/>
            </w14:solidFill>
          </w14:textFill>
        </w:rPr>
        <w:t>约定事项全部完成后失效。</w:t>
      </w:r>
    </w:p>
    <w:p w14:paraId="3AF05F30">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2.本合同一式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份，甲方持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份，乙方持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份，具有同等法律效力。</w:t>
      </w:r>
    </w:p>
    <w:p w14:paraId="32808DF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3.在本合同执行过程中，如发现相关事项约定不明确，或者履行其他事项受到限制需要增加、调整约定事项的，甲乙双方可对本合同相关条款进行变更，并签订补充协议或者重新签订合同。</w:t>
      </w:r>
    </w:p>
    <w:p w14:paraId="37F86E4B">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auto"/>
          <w:kern w:val="0"/>
          <w:sz w:val="24"/>
          <w:szCs w:val="24"/>
          <w:lang w:val="en-US" w:eastAsia="zh-CN" w:bidi="ar"/>
        </w:rPr>
        <w:t>送达地址以及送达条款</w:t>
      </w:r>
    </w:p>
    <w:p w14:paraId="67C53CE5">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（1）送达地址以及方式</w:t>
      </w:r>
    </w:p>
    <w:p w14:paraId="5B889430">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送达地址</w:t>
      </w:r>
    </w:p>
    <w:p w14:paraId="04890388">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甲方确认送达地址如下：</w:t>
      </w:r>
    </w:p>
    <w:p w14:paraId="23EF9C34">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地址：    省    市    区/县    路    号，</w:t>
      </w:r>
    </w:p>
    <w:p w14:paraId="0DB17DF6">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邮编：            ，</w:t>
      </w:r>
    </w:p>
    <w:p w14:paraId="6F7AE065">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联系人：      ，</w:t>
      </w:r>
    </w:p>
    <w:p w14:paraId="2F777FF1">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联系电话：      -            。</w:t>
      </w:r>
    </w:p>
    <w:p w14:paraId="31A332D8">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甲方电子送达方式如下：</w:t>
      </w:r>
    </w:p>
    <w:p w14:paraId="1F42D0E4">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手机短信：                  </w:t>
      </w:r>
    </w:p>
    <w:p w14:paraId="57080D27">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传真：      -            </w:t>
      </w:r>
    </w:p>
    <w:p w14:paraId="7293ECC4">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即时通讯账号（微信号）：                  </w:t>
      </w:r>
    </w:p>
    <w:p w14:paraId="0A339F04">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电子邮箱：            。</w:t>
      </w:r>
    </w:p>
    <w:p w14:paraId="1702D01B">
      <w:pPr>
        <w:spacing w:line="360" w:lineRule="auto"/>
        <w:ind w:firstLine="480" w:firstLineChars="200"/>
        <w:rPr>
          <w:rFonts w:hint="eastAsia" w:ascii="微软雅黑" w:hAnsi="微软雅黑" w:eastAsia="微软雅黑" w:cs="微软雅黑"/>
          <w:color w:val="auto"/>
          <w:kern w:val="0"/>
          <w:sz w:val="24"/>
          <w:szCs w:val="24"/>
          <w:lang w:val="en-US" w:eastAsia="zh-CN" w:bidi="ar"/>
        </w:rPr>
      </w:pPr>
    </w:p>
    <w:p w14:paraId="5EC7243C">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乙方确认送达地址如下：</w:t>
      </w:r>
    </w:p>
    <w:p w14:paraId="68B550D5">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地址：    省    市    区/县    路    号，</w:t>
      </w:r>
    </w:p>
    <w:p w14:paraId="6D867346">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邮编：            ，</w:t>
      </w:r>
    </w:p>
    <w:p w14:paraId="7D2F6E41">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联系人：      ，</w:t>
      </w:r>
    </w:p>
    <w:p w14:paraId="06ED52C0">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联系电话：      -            。</w:t>
      </w:r>
    </w:p>
    <w:p w14:paraId="62D444FF">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乙方电子送达方式如下：</w:t>
      </w:r>
    </w:p>
    <w:p w14:paraId="0647E6B7">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手机短信：                  </w:t>
      </w:r>
    </w:p>
    <w:p w14:paraId="1E6EC180">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传真：      -            </w:t>
      </w:r>
    </w:p>
    <w:p w14:paraId="72704EE7">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即时通讯账号（微信号）：                  </w:t>
      </w:r>
    </w:p>
    <w:p w14:paraId="084E468A">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电子邮箱：</w:t>
      </w:r>
    </w:p>
    <w:p w14:paraId="0EB9A15E">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送达方式</w:t>
      </w:r>
    </w:p>
    <w:p w14:paraId="6D119993">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双方同意，本合同项下的通知、函件、诉讼文书等文件，以下列方式送达对方：</w:t>
      </w:r>
    </w:p>
    <w:p w14:paraId="4F7342E8">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直接送达：将文件送至对方指定的送达地址，视为已送达；</w:t>
      </w:r>
    </w:p>
    <w:p w14:paraId="7E39A186">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邮寄送达：将文件通过挂号信、特快专递等方式寄至对方指定的送达地址，以邮戳日期为准，视为已送达；</w:t>
      </w:r>
    </w:p>
    <w:p w14:paraId="3A199895">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电子送达：将文件通过电子邮件、短信、微信等方式发送至对方指定的电子邮箱、手机号码等，发送成功即视为已送达。</w:t>
      </w:r>
    </w:p>
    <w:p w14:paraId="18341D0A">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（2）送达条款</w:t>
      </w:r>
    </w:p>
    <w:p w14:paraId="47568CB2">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本送达条款适用于合同履行期间及合同纠纷解决过程中的所有文件送达。</w:t>
      </w:r>
    </w:p>
    <w:p w14:paraId="431A181A">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889873B">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双方在合同履行过程中由双方共同明示或默示确认的合同约定外的送达地址和联系方式不影响送达效力。</w:t>
      </w:r>
    </w:p>
    <w:p w14:paraId="0C992423">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双方认同电子送达效力，合同履行过程中或法院、仲裁委员会按照法律或适时有效的仲裁规则需要进行电子送达的，内容自进入双方接收系统之日起，视为送达成功。</w:t>
      </w:r>
    </w:p>
    <w:p w14:paraId="202311ED">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6E1316EA">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0485F466">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擅自变更送达地址及信息且未及时通知对方的；</w:t>
      </w:r>
    </w:p>
    <w:p w14:paraId="2C7CBD54">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送达地址与信息同工商登记信息不一致且未及时更改的；</w:t>
      </w:r>
    </w:p>
    <w:p w14:paraId="698477A2">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故意不接收蚌埠仲裁委员会送达文书的；</w:t>
      </w:r>
    </w:p>
    <w:p w14:paraId="5891FB6E">
      <w:pPr>
        <w:tabs>
          <w:tab w:val="left" w:pos="0"/>
          <w:tab w:val="left" w:pos="2800"/>
        </w:tabs>
        <w:spacing w:line="360" w:lineRule="auto"/>
        <w:ind w:firstLine="480" w:firstLineChars="200"/>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auto"/>
          <w:kern w:val="0"/>
          <w:sz w:val="24"/>
          <w:szCs w:val="24"/>
          <w:lang w:val="en-US" w:eastAsia="zh-CN" w:bidi="ar"/>
        </w:rPr>
        <w:t>因接收方过错造成无法正常送达的其他行为。</w:t>
      </w:r>
    </w:p>
    <w:p w14:paraId="572B8FE2">
      <w:pPr>
        <w:tabs>
          <w:tab w:val="left" w:pos="0"/>
          <w:tab w:val="left" w:pos="2800"/>
        </w:tabs>
        <w:spacing w:line="360" w:lineRule="auto"/>
        <w:ind w:firstLine="480" w:firstLineChars="200"/>
        <w:rPr>
          <w:rFonts w:hint="eastAsia" w:ascii="微软雅黑" w:hAnsi="微软雅黑" w:eastAsia="微软雅黑" w:cs="微软雅黑"/>
          <w:bCs/>
          <w:color w:val="000000" w:themeColor="text1"/>
          <w:sz w:val="24"/>
          <w:szCs w:val="24"/>
          <w:u w:val="single"/>
          <w14:textFill>
            <w14:solidFill>
              <w14:schemeClr w14:val="tx1"/>
            </w14:solidFill>
          </w14:textFill>
        </w:rPr>
      </w:pPr>
    </w:p>
    <w:p w14:paraId="3D3BC372">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38C5B266">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1359BF8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751695E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E80DD2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30B0600E">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7961D8EB">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39CB956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5230395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F15523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0FFEFE7E">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4475CF56">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69FEC7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70402D8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691EB3C2">
      <w:pPr>
        <w:wordWrap w:val="0"/>
        <w:spacing w:line="360" w:lineRule="auto"/>
        <w:rPr>
          <w:rFonts w:hint="eastAsia" w:ascii="微软雅黑" w:hAnsi="微软雅黑" w:eastAsia="微软雅黑" w:cs="微软雅黑"/>
          <w:sz w:val="24"/>
          <w:szCs w:val="24"/>
        </w:rPr>
      </w:pPr>
    </w:p>
    <w:p w14:paraId="59E30A18">
      <w:pPr>
        <w:spacing w:line="360" w:lineRule="auto"/>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CABC6">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8F79FF">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A8F79FF">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zYWQxZTcyYjdjYTgxNDFiOGQ4OWQxNTczZDJmZWQifQ=="/>
  </w:docVars>
  <w:rsids>
    <w:rsidRoot w:val="7B366E0D"/>
    <w:rsid w:val="00905138"/>
    <w:rsid w:val="00DA48EA"/>
    <w:rsid w:val="00DB6638"/>
    <w:rsid w:val="614D2F56"/>
    <w:rsid w:val="6BFA0334"/>
    <w:rsid w:val="77657787"/>
    <w:rsid w:val="7B366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11"/>
    <w:semiHidden/>
    <w:unhideWhenUsed/>
    <w:qFormat/>
    <w:uiPriority w:val="0"/>
    <w:pPr>
      <w:keepNext/>
      <w:keepLines/>
      <w:spacing w:before="260" w:after="260" w:line="415" w:lineRule="auto"/>
      <w:jc w:val="center"/>
      <w:outlineLvl w:val="2"/>
    </w:pPr>
    <w:rPr>
      <w:rFonts w:hint="eastAsia" w:ascii="等线" w:hAnsi="等线" w:eastAsia="宋体" w:cs="Times New Roman"/>
      <w:b/>
      <w:bCs/>
      <w:sz w:val="32"/>
      <w:szCs w:val="32"/>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rPr>
  </w:style>
  <w:style w:type="paragraph" w:styleId="4">
    <w:name w:val="header"/>
    <w:basedOn w:val="1"/>
    <w:link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widowControl/>
      <w:spacing w:before="100" w:beforeAutospacing="1" w:after="100" w:afterAutospacing="1" w:line="336" w:lineRule="auto"/>
      <w:jc w:val="left"/>
    </w:pPr>
    <w:rPr>
      <w:rFonts w:ascii="宋体" w:hAnsi="宋体" w:cs="宋体"/>
      <w:kern w:val="0"/>
      <w:sz w:val="24"/>
    </w:rPr>
  </w:style>
  <w:style w:type="table" w:styleId="7">
    <w:name w:val="Table Grid"/>
    <w:basedOn w:val="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9">
    <w:name w:val="页眉 字符"/>
    <w:basedOn w:val="8"/>
    <w:link w:val="4"/>
    <w:qFormat/>
    <w:uiPriority w:val="0"/>
    <w:rPr>
      <w:sz w:val="18"/>
      <w:szCs w:val="18"/>
    </w:rPr>
  </w:style>
  <w:style w:type="character" w:customStyle="1" w:styleId="10">
    <w:name w:val="页脚 字符"/>
    <w:basedOn w:val="8"/>
    <w:link w:val="3"/>
    <w:qFormat/>
    <w:uiPriority w:val="0"/>
    <w:rPr>
      <w:sz w:val="18"/>
      <w:szCs w:val="18"/>
    </w:rPr>
  </w:style>
  <w:style w:type="character" w:customStyle="1" w:styleId="11">
    <w:name w:val="标题 3 字符"/>
    <w:basedOn w:val="8"/>
    <w:link w:val="2"/>
    <w:qFormat/>
    <w:uiPriority w:val="0"/>
    <w:rPr>
      <w:rFonts w:hint="eastAsia" w:ascii="宋体" w:hAnsi="宋体" w:eastAsia="宋体" w:cs="宋体"/>
      <w:b/>
      <w:bCs/>
      <w:sz w:val="32"/>
      <w:szCs w:val="32"/>
    </w:rPr>
  </w:style>
  <w:style w:type="character" w:customStyle="1" w:styleId="12">
    <w:name w:val="页眉 字符1"/>
    <w:basedOn w:val="8"/>
    <w:qFormat/>
    <w:uiPriority w:val="0"/>
    <w:rPr>
      <w:sz w:val="18"/>
      <w:szCs w:val="18"/>
    </w:rPr>
  </w:style>
  <w:style w:type="character" w:customStyle="1" w:styleId="13">
    <w:name w:val="页脚 字符1"/>
    <w:basedOn w:val="8"/>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2550</Words>
  <Characters>2587</Characters>
  <Lines>18</Lines>
  <Paragraphs>5</Paragraphs>
  <TotalTime>0</TotalTime>
  <ScaleCrop>false</ScaleCrop>
  <LinksUpToDate>false</LinksUpToDate>
  <CharactersWithSpaces>3060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2023-07-27T05:31:00Z</dcterms:created>
  <dc:creator>差不多先生</dc:creator>
  <cp:lastModifiedBy>豪</cp:lastModifiedBy>
  <dcterms:modified xsi:type="dcterms:W3CDTF">2026-03-22T07:32:05Z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39F85D243C9149CABBA93598C0B76C55_11</vt:lpwstr>
  </property>
  <property fmtid="{D5CDD505-2E9C-101B-9397-08002B2CF9AE}" pid="4" name="KSOTemplateDocerSaveRecord">
    <vt:lpwstr>eyJoZGlkIjoiNTg0MzMyNGJiMDEzODc5ODNlMGVjODViOWRkZjg1MDgiLCJ1c2VySWQiOiIxMjc2Mzc3NjgxIn0=</vt:lpwstr>
  </property>
</Properties>
</file>