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C6753">
      <w:pPr>
        <w:spacing w:line="360" w:lineRule="auto"/>
        <w:jc w:val="center"/>
        <w:rPr>
          <w:rFonts w:hint="eastAsia" w:ascii="微软雅黑" w:hAnsi="微软雅黑" w:eastAsia="微软雅黑" w:cs="微软雅黑"/>
          <w:b/>
          <w:color w:val="auto"/>
          <w:sz w:val="36"/>
          <w:szCs w:val="36"/>
        </w:rPr>
      </w:pPr>
      <w:bookmarkStart w:id="0" w:name="_GoBack"/>
      <w:r>
        <w:rPr>
          <w:rFonts w:hint="eastAsia" w:ascii="微软雅黑" w:hAnsi="微软雅黑" w:eastAsia="微软雅黑" w:cs="微软雅黑"/>
          <w:b/>
          <w:color w:val="auto"/>
          <w:spacing w:val="57"/>
          <w:sz w:val="36"/>
          <w:szCs w:val="36"/>
          <w:lang w:val="en-US" w:eastAsia="zh-CN"/>
        </w:rPr>
        <w:t>电竞馆场地</w:t>
      </w:r>
      <w:r>
        <w:rPr>
          <w:rFonts w:hint="eastAsia" w:ascii="微软雅黑" w:hAnsi="微软雅黑" w:eastAsia="微软雅黑" w:cs="微软雅黑"/>
          <w:b/>
          <w:color w:val="auto"/>
          <w:spacing w:val="57"/>
          <w:sz w:val="36"/>
          <w:szCs w:val="36"/>
        </w:rPr>
        <w:t>租赁协议书</w:t>
      </w:r>
    </w:p>
    <w:bookmarkEnd w:id="0"/>
    <w:p w14:paraId="3A0C3256">
      <w:pPr>
        <w:spacing w:line="360" w:lineRule="auto"/>
        <w:rPr>
          <w:rFonts w:hint="eastAsia" w:ascii="微软雅黑" w:hAnsi="微软雅黑" w:eastAsia="微软雅黑" w:cs="微软雅黑"/>
          <w:color w:val="auto"/>
          <w:sz w:val="24"/>
          <w:szCs w:val="24"/>
        </w:rPr>
      </w:pPr>
    </w:p>
    <w:p w14:paraId="70EF0D91">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甲方</w:t>
      </w:r>
      <w:r>
        <w:rPr>
          <w:rFonts w:hint="eastAsia" w:ascii="微软雅黑" w:hAnsi="微软雅黑" w:eastAsia="微软雅黑" w:cs="微软雅黑"/>
          <w:b/>
          <w:color w:val="auto"/>
          <w:sz w:val="24"/>
          <w:szCs w:val="24"/>
          <w:lang w:val="en-US" w:eastAsia="zh-CN"/>
        </w:rPr>
        <w:t>(出租方）</w:t>
      </w:r>
      <w:r>
        <w:rPr>
          <w:rFonts w:hint="eastAsia" w:ascii="微软雅黑" w:hAnsi="微软雅黑" w:eastAsia="微软雅黑" w:cs="微软雅黑"/>
          <w:b/>
          <w:color w:val="auto"/>
          <w:sz w:val="24"/>
          <w:szCs w:val="24"/>
        </w:rPr>
        <w:t>：</w:t>
      </w:r>
    </w:p>
    <w:p w14:paraId="7620ABAA">
      <w:pPr>
        <w:spacing w:line="360" w:lineRule="auto"/>
        <w:ind w:firstLine="480" w:firstLineChars="200"/>
        <w:rPr>
          <w:rFonts w:hint="eastAsia" w:ascii="微软雅黑" w:hAnsi="微软雅黑" w:eastAsia="微软雅黑" w:cs="微软雅黑"/>
          <w:b/>
          <w:color w:val="auto"/>
          <w:sz w:val="24"/>
          <w:szCs w:val="24"/>
          <w:lang w:val="en-US" w:eastAsia="zh-CN"/>
        </w:rPr>
      </w:pPr>
      <w:r>
        <w:rPr>
          <w:rFonts w:hint="eastAsia" w:ascii="微软雅黑" w:hAnsi="微软雅黑" w:eastAsia="微软雅黑" w:cs="微软雅黑"/>
          <w:b/>
          <w:color w:val="auto"/>
          <w:sz w:val="24"/>
          <w:szCs w:val="24"/>
          <w:lang w:eastAsia="zh-CN"/>
        </w:rPr>
        <w:t>统一社会信用代码</w:t>
      </w:r>
      <w:r>
        <w:rPr>
          <w:rFonts w:hint="eastAsia" w:ascii="微软雅黑" w:hAnsi="微软雅黑" w:eastAsia="微软雅黑" w:cs="微软雅黑"/>
          <w:b/>
          <w:color w:val="auto"/>
          <w:sz w:val="24"/>
          <w:szCs w:val="24"/>
          <w:lang w:val="en-US" w:eastAsia="zh-CN"/>
        </w:rPr>
        <w:t>/公民身份号码：</w:t>
      </w:r>
    </w:p>
    <w:p w14:paraId="4C84EFB8">
      <w:pPr>
        <w:spacing w:line="360" w:lineRule="auto"/>
        <w:ind w:firstLine="480" w:firstLineChars="200"/>
        <w:rPr>
          <w:rFonts w:hint="eastAsia" w:ascii="微软雅黑" w:hAnsi="微软雅黑" w:eastAsia="微软雅黑" w:cs="微软雅黑"/>
          <w:b/>
          <w:color w:val="auto"/>
          <w:sz w:val="24"/>
          <w:szCs w:val="24"/>
          <w:lang w:val="en-US" w:eastAsia="zh-CN"/>
        </w:rPr>
      </w:pPr>
    </w:p>
    <w:p w14:paraId="6D4E6FBC">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乙方</w:t>
      </w:r>
      <w:r>
        <w:rPr>
          <w:rFonts w:hint="eastAsia" w:ascii="微软雅黑" w:hAnsi="微软雅黑" w:eastAsia="微软雅黑" w:cs="微软雅黑"/>
          <w:b/>
          <w:color w:val="auto"/>
          <w:sz w:val="24"/>
          <w:szCs w:val="24"/>
          <w:lang w:val="en-US" w:eastAsia="zh-CN"/>
        </w:rPr>
        <w:t>(承租方）</w:t>
      </w:r>
      <w:r>
        <w:rPr>
          <w:rFonts w:hint="eastAsia" w:ascii="微软雅黑" w:hAnsi="微软雅黑" w:eastAsia="微软雅黑" w:cs="微软雅黑"/>
          <w:b/>
          <w:color w:val="auto"/>
          <w:sz w:val="24"/>
          <w:szCs w:val="24"/>
        </w:rPr>
        <w:t>：</w:t>
      </w:r>
    </w:p>
    <w:p w14:paraId="4642223F">
      <w:pPr>
        <w:spacing w:line="360" w:lineRule="auto"/>
        <w:ind w:firstLine="480" w:firstLineChars="200"/>
        <w:rPr>
          <w:rFonts w:hint="eastAsia" w:ascii="微软雅黑" w:hAnsi="微软雅黑" w:eastAsia="微软雅黑" w:cs="微软雅黑"/>
          <w:b/>
          <w:color w:val="auto"/>
          <w:sz w:val="24"/>
          <w:szCs w:val="24"/>
          <w:lang w:val="en-US" w:eastAsia="zh-CN"/>
        </w:rPr>
      </w:pPr>
      <w:r>
        <w:rPr>
          <w:rFonts w:hint="eastAsia" w:ascii="微软雅黑" w:hAnsi="微软雅黑" w:eastAsia="微软雅黑" w:cs="微软雅黑"/>
          <w:b/>
          <w:color w:val="auto"/>
          <w:sz w:val="24"/>
          <w:szCs w:val="24"/>
          <w:lang w:eastAsia="zh-CN"/>
        </w:rPr>
        <w:t>统一社会信用代码</w:t>
      </w:r>
      <w:r>
        <w:rPr>
          <w:rFonts w:hint="eastAsia" w:ascii="微软雅黑" w:hAnsi="微软雅黑" w:eastAsia="微软雅黑" w:cs="微软雅黑"/>
          <w:b/>
          <w:color w:val="auto"/>
          <w:sz w:val="24"/>
          <w:szCs w:val="24"/>
          <w:lang w:val="en-US" w:eastAsia="zh-CN"/>
        </w:rPr>
        <w:t>:</w:t>
      </w:r>
    </w:p>
    <w:p w14:paraId="1F851629">
      <w:pPr>
        <w:spacing w:line="360" w:lineRule="auto"/>
        <w:ind w:firstLine="480" w:firstLineChars="200"/>
        <w:rPr>
          <w:rFonts w:hint="eastAsia" w:ascii="微软雅黑" w:hAnsi="微软雅黑" w:eastAsia="微软雅黑" w:cs="微软雅黑"/>
          <w:b/>
          <w:color w:val="auto"/>
          <w:sz w:val="24"/>
          <w:szCs w:val="24"/>
          <w:lang w:val="en-US" w:eastAsia="zh-CN"/>
        </w:rPr>
      </w:pPr>
    </w:p>
    <w:p w14:paraId="7DF1194C">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根据有关法律法规，甲、乙双方经友好协商一致达成如下条款，以期共同遵守：</w:t>
      </w:r>
    </w:p>
    <w:p w14:paraId="1ECA5D36">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b/>
          <w:color w:val="auto"/>
          <w:sz w:val="24"/>
          <w:szCs w:val="24"/>
        </w:rPr>
        <w:t>第一条 租赁位置、面积</w:t>
      </w:r>
    </w:p>
    <w:p w14:paraId="34AAD626">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rPr>
        <w:t>1.1</w:t>
      </w:r>
      <w:r>
        <w:rPr>
          <w:rFonts w:hint="eastAsia" w:ascii="微软雅黑" w:hAnsi="微软雅黑" w:eastAsia="微软雅黑" w:cs="微软雅黑"/>
          <w:color w:val="auto"/>
          <w:sz w:val="24"/>
          <w:szCs w:val="24"/>
          <w:lang w:val="en-US" w:eastAsia="zh-CN"/>
        </w:rPr>
        <w:t xml:space="preserve"> </w:t>
      </w:r>
      <w:r>
        <w:rPr>
          <w:rFonts w:hint="eastAsia" w:ascii="微软雅黑" w:hAnsi="微软雅黑" w:eastAsia="微软雅黑" w:cs="微软雅黑"/>
          <w:color w:val="auto"/>
          <w:sz w:val="24"/>
          <w:szCs w:val="24"/>
        </w:rPr>
        <w:t>甲方将于</w:t>
      </w:r>
      <w:r>
        <w:rPr>
          <w:rFonts w:hint="eastAsia" w:ascii="微软雅黑" w:hAnsi="微软雅黑" w:eastAsia="微软雅黑" w:cs="微软雅黑"/>
          <w:color w:val="auto"/>
          <w:sz w:val="24"/>
          <w:szCs w:val="24"/>
          <w:u w:val="single"/>
        </w:rPr>
        <w:t xml:space="preserve">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rPr>
        <w:t>的</w:t>
      </w:r>
      <w:r>
        <w:rPr>
          <w:rFonts w:hint="eastAsia" w:ascii="微软雅黑" w:hAnsi="微软雅黑" w:eastAsia="微软雅黑" w:cs="微软雅黑"/>
          <w:color w:val="auto"/>
          <w:sz w:val="24"/>
          <w:szCs w:val="24"/>
          <w:lang w:val="en-US" w:eastAsia="zh-CN"/>
        </w:rPr>
        <w:t>区域，面积约【   】平方米场地</w:t>
      </w:r>
      <w:r>
        <w:rPr>
          <w:rFonts w:hint="eastAsia" w:ascii="微软雅黑" w:hAnsi="微软雅黑" w:eastAsia="微软雅黑" w:cs="微软雅黑"/>
          <w:color w:val="auto"/>
          <w:sz w:val="24"/>
          <w:szCs w:val="24"/>
        </w:rPr>
        <w:t>租赁</w:t>
      </w:r>
      <w:r>
        <w:rPr>
          <w:rFonts w:hint="eastAsia" w:ascii="微软雅黑" w:hAnsi="微软雅黑" w:eastAsia="微软雅黑" w:cs="微软雅黑"/>
          <w:color w:val="auto"/>
          <w:sz w:val="24"/>
          <w:szCs w:val="24"/>
          <w:lang w:eastAsia="zh-CN"/>
        </w:rPr>
        <w:t>给</w:t>
      </w:r>
      <w:r>
        <w:rPr>
          <w:rFonts w:hint="eastAsia" w:ascii="微软雅黑" w:hAnsi="微软雅黑" w:eastAsia="微软雅黑" w:cs="微软雅黑"/>
          <w:color w:val="auto"/>
          <w:sz w:val="24"/>
          <w:szCs w:val="24"/>
        </w:rPr>
        <w:t>乙方使用</w:t>
      </w:r>
      <w:r>
        <w:rPr>
          <w:rFonts w:hint="eastAsia" w:ascii="微软雅黑" w:hAnsi="微软雅黑" w:eastAsia="微软雅黑" w:cs="微软雅黑"/>
          <w:color w:val="auto"/>
          <w:sz w:val="24"/>
          <w:szCs w:val="24"/>
          <w:lang w:val="en-US" w:eastAsia="zh-CN"/>
        </w:rPr>
        <w:t>。</w:t>
      </w:r>
    </w:p>
    <w:p w14:paraId="52E45B6A">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rPr>
        <w:t>1.2 本场地</w:t>
      </w:r>
      <w:r>
        <w:rPr>
          <w:rFonts w:hint="eastAsia" w:ascii="微软雅黑" w:hAnsi="微软雅黑" w:eastAsia="微软雅黑" w:cs="微软雅黑"/>
          <w:color w:val="auto"/>
          <w:sz w:val="24"/>
          <w:szCs w:val="24"/>
          <w:lang w:val="en-US" w:eastAsia="zh-CN"/>
        </w:rPr>
        <w:t>租赁期间甲方暂停使用，在电竞馆工作人员安排下交付乙方使用。</w:t>
      </w:r>
    </w:p>
    <w:p w14:paraId="3E7420A4">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1.3 甲方免费为乙方提供音响设备、投影设备及</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个耳罩式耳机（带麦克风），耳机接口为蓝牙接口，在蓝牙接口耳机不足时，亦可提供3.5mm接口耳机，但需要确保可以链接手机，并可以实现语音通话功能。</w:t>
      </w:r>
    </w:p>
    <w:p w14:paraId="3D469155">
      <w:pPr>
        <w:spacing w:line="360" w:lineRule="auto"/>
        <w:ind w:firstLine="480" w:firstLineChars="200"/>
        <w:rPr>
          <w:rFonts w:hint="eastAsia" w:ascii="微软雅黑" w:hAnsi="微软雅黑" w:eastAsia="微软雅黑" w:cs="微软雅黑"/>
          <w:b/>
          <w:color w:val="auto"/>
          <w:sz w:val="24"/>
          <w:szCs w:val="24"/>
        </w:rPr>
      </w:pPr>
    </w:p>
    <w:p w14:paraId="5F92101A">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第二条 租赁期限</w:t>
      </w:r>
    </w:p>
    <w:p w14:paraId="36CC73B0">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rPr>
        <w:t>2.1</w:t>
      </w:r>
      <w:r>
        <w:rPr>
          <w:rFonts w:hint="eastAsia" w:ascii="微软雅黑" w:hAnsi="微软雅黑" w:eastAsia="微软雅黑" w:cs="微软雅黑"/>
          <w:color w:val="auto"/>
          <w:sz w:val="24"/>
          <w:szCs w:val="24"/>
          <w:u w:val="single"/>
          <w:lang w:eastAsia="zh-CN"/>
        </w:rPr>
        <w:t xml:space="preserve">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 xml:space="preserve">年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月</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日</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时-</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时</w:t>
      </w:r>
    </w:p>
    <w:p w14:paraId="2774E0EC">
      <w:pPr>
        <w:spacing w:line="360" w:lineRule="auto"/>
        <w:ind w:firstLine="480" w:firstLineChars="200"/>
        <w:rPr>
          <w:rFonts w:hint="eastAsia" w:ascii="微软雅黑" w:hAnsi="微软雅黑" w:eastAsia="微软雅黑" w:cs="微软雅黑"/>
          <w:b/>
          <w:color w:val="auto"/>
          <w:sz w:val="24"/>
          <w:szCs w:val="24"/>
        </w:rPr>
      </w:pPr>
    </w:p>
    <w:p w14:paraId="705FAE0E">
      <w:pPr>
        <w:spacing w:line="360" w:lineRule="auto"/>
        <w:ind w:firstLine="480" w:firstLineChars="200"/>
        <w:rPr>
          <w:rFonts w:hint="eastAsia" w:ascii="微软雅黑" w:hAnsi="微软雅黑" w:eastAsia="微软雅黑" w:cs="微软雅黑"/>
          <w:b/>
          <w:color w:val="auto"/>
          <w:sz w:val="24"/>
          <w:szCs w:val="24"/>
          <w:lang w:eastAsia="zh-CN"/>
        </w:rPr>
      </w:pPr>
      <w:r>
        <w:rPr>
          <w:rFonts w:hint="eastAsia" w:ascii="微软雅黑" w:hAnsi="微软雅黑" w:eastAsia="微软雅黑" w:cs="微软雅黑"/>
          <w:b/>
          <w:color w:val="auto"/>
          <w:sz w:val="24"/>
          <w:szCs w:val="24"/>
        </w:rPr>
        <w:t>第三条 租赁费用及支付</w:t>
      </w:r>
    </w:p>
    <w:p w14:paraId="6FDA9084">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rPr>
        <w:t>3.1 租赁费</w:t>
      </w:r>
      <w:r>
        <w:rPr>
          <w:rFonts w:hint="eastAsia" w:ascii="微软雅黑" w:hAnsi="微软雅黑" w:eastAsia="微软雅黑" w:cs="微软雅黑"/>
          <w:color w:val="auto"/>
          <w:sz w:val="24"/>
          <w:szCs w:val="24"/>
          <w:lang w:val="en-US" w:eastAsia="zh-CN"/>
        </w:rPr>
        <w:t xml:space="preserve">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 xml:space="preserve">元（大写：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元整），该价款已包含但不限于场地使用费用、设备使用费、管理费、税费等乙方需支付的所有费用。</w:t>
      </w:r>
    </w:p>
    <w:p w14:paraId="26746060">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 xml:space="preserve">支付方式：分为两笔，本合同签订后支付预付款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 xml:space="preserve">元（大写：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元整），当天使用前支付尾款</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元（大写：</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元整）。</w:t>
      </w:r>
    </w:p>
    <w:p w14:paraId="427B21B9">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甲方每次收款前应当向乙方开具符合乙方要求的增值税专用/普通发票，否则，乙方付款期顺延。</w:t>
      </w:r>
    </w:p>
    <w:p w14:paraId="2E91F2FC">
      <w:pPr>
        <w:spacing w:line="360" w:lineRule="auto"/>
        <w:ind w:firstLine="480" w:firstLineChars="200"/>
        <w:rPr>
          <w:rFonts w:hint="eastAsia" w:ascii="微软雅黑" w:hAnsi="微软雅黑" w:eastAsia="微软雅黑" w:cs="微软雅黑"/>
          <w:b/>
          <w:color w:val="auto"/>
          <w:sz w:val="24"/>
          <w:szCs w:val="24"/>
        </w:rPr>
      </w:pPr>
    </w:p>
    <w:p w14:paraId="3321C368">
      <w:pPr>
        <w:spacing w:line="360" w:lineRule="auto"/>
        <w:ind w:firstLine="480" w:firstLineChars="200"/>
        <w:rPr>
          <w:rFonts w:hint="eastAsia" w:ascii="微软雅黑" w:hAnsi="微软雅黑" w:eastAsia="微软雅黑" w:cs="微软雅黑"/>
          <w:b/>
          <w:color w:val="auto"/>
          <w:sz w:val="24"/>
          <w:szCs w:val="24"/>
          <w:lang w:val="en-US" w:eastAsia="zh-CN"/>
        </w:rPr>
      </w:pPr>
      <w:r>
        <w:rPr>
          <w:rFonts w:hint="eastAsia" w:ascii="微软雅黑" w:hAnsi="微软雅黑" w:eastAsia="微软雅黑" w:cs="微软雅黑"/>
          <w:b/>
          <w:color w:val="auto"/>
          <w:sz w:val="24"/>
          <w:szCs w:val="24"/>
        </w:rPr>
        <w:t xml:space="preserve">第四条 </w:t>
      </w:r>
      <w:r>
        <w:rPr>
          <w:rFonts w:hint="eastAsia" w:ascii="微软雅黑" w:hAnsi="微软雅黑" w:eastAsia="微软雅黑" w:cs="微软雅黑"/>
          <w:b/>
          <w:color w:val="auto"/>
          <w:sz w:val="24"/>
          <w:szCs w:val="24"/>
          <w:lang w:val="en-US" w:eastAsia="zh-CN"/>
        </w:rPr>
        <w:t>甲方权利义务</w:t>
      </w:r>
    </w:p>
    <w:p w14:paraId="36AF795E">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4.1 甲方保证有权利签署本协议，保证本协议下出租给乙方的场地</w:t>
      </w:r>
      <w:r>
        <w:rPr>
          <w:rFonts w:hint="eastAsia" w:ascii="微软雅黑" w:hAnsi="微软雅黑" w:eastAsia="微软雅黑" w:cs="微软雅黑"/>
          <w:color w:val="auto"/>
          <w:sz w:val="24"/>
          <w:szCs w:val="24"/>
          <w:lang w:val="en-US" w:eastAsia="zh-CN"/>
        </w:rPr>
        <w:t>为甲方所有</w:t>
      </w:r>
      <w:r>
        <w:rPr>
          <w:rFonts w:hint="eastAsia" w:ascii="微软雅黑" w:hAnsi="微软雅黑" w:eastAsia="微软雅黑" w:cs="微软雅黑"/>
          <w:color w:val="auto"/>
          <w:sz w:val="24"/>
          <w:szCs w:val="24"/>
        </w:rPr>
        <w:t>；</w:t>
      </w:r>
    </w:p>
    <w:p w14:paraId="36422FDE">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w:t>
      </w:r>
      <w:r>
        <w:rPr>
          <w:rFonts w:hint="eastAsia" w:ascii="微软雅黑" w:hAnsi="微软雅黑" w:eastAsia="微软雅黑" w:cs="微软雅黑"/>
          <w:color w:val="auto"/>
          <w:sz w:val="24"/>
          <w:szCs w:val="24"/>
          <w:lang w:val="en-US" w:eastAsia="zh-CN"/>
        </w:rPr>
        <w:t>2</w:t>
      </w:r>
      <w:r>
        <w:rPr>
          <w:rFonts w:hint="eastAsia" w:ascii="微软雅黑" w:hAnsi="微软雅黑" w:eastAsia="微软雅黑" w:cs="微软雅黑"/>
          <w:color w:val="auto"/>
          <w:sz w:val="24"/>
          <w:szCs w:val="24"/>
        </w:rPr>
        <w:t xml:space="preserve"> 甲方</w:t>
      </w:r>
      <w:r>
        <w:rPr>
          <w:rFonts w:hint="eastAsia" w:ascii="微软雅黑" w:hAnsi="微软雅黑" w:eastAsia="微软雅黑" w:cs="微软雅黑"/>
          <w:color w:val="auto"/>
          <w:sz w:val="24"/>
          <w:szCs w:val="24"/>
          <w:lang w:val="en-US" w:eastAsia="zh-CN"/>
        </w:rPr>
        <w:t>将提前进行相关区域清场，停止使用，并配备相关人员现场进行现场保障</w:t>
      </w:r>
      <w:r>
        <w:rPr>
          <w:rFonts w:hint="eastAsia" w:ascii="微软雅黑" w:hAnsi="微软雅黑" w:eastAsia="微软雅黑" w:cs="微软雅黑"/>
          <w:color w:val="auto"/>
          <w:sz w:val="24"/>
          <w:szCs w:val="24"/>
        </w:rPr>
        <w:t>；</w:t>
      </w:r>
    </w:p>
    <w:p w14:paraId="38873D07">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w:t>
      </w:r>
      <w:r>
        <w:rPr>
          <w:rFonts w:hint="eastAsia" w:ascii="微软雅黑" w:hAnsi="微软雅黑" w:eastAsia="微软雅黑" w:cs="微软雅黑"/>
          <w:color w:val="auto"/>
          <w:sz w:val="24"/>
          <w:szCs w:val="24"/>
          <w:lang w:val="en-US" w:eastAsia="zh-CN"/>
        </w:rPr>
        <w:t>3</w:t>
      </w:r>
      <w:r>
        <w:rPr>
          <w:rFonts w:hint="eastAsia" w:ascii="微软雅黑" w:hAnsi="微软雅黑" w:eastAsia="微软雅黑" w:cs="微软雅黑"/>
          <w:color w:val="auto"/>
          <w:sz w:val="24"/>
          <w:szCs w:val="24"/>
        </w:rPr>
        <w:t xml:space="preserve"> 甲方</w:t>
      </w:r>
      <w:r>
        <w:rPr>
          <w:rFonts w:hint="eastAsia" w:ascii="微软雅黑" w:hAnsi="微软雅黑" w:eastAsia="微软雅黑" w:cs="微软雅黑"/>
          <w:color w:val="auto"/>
          <w:sz w:val="24"/>
          <w:szCs w:val="24"/>
          <w:lang w:val="en-US" w:eastAsia="zh-CN"/>
        </w:rPr>
        <w:t>场馆内电脑因数量众多，偶有网络波动，网络使用不顺畅等均为正常情况，如遇有上述情况，甲方应在乙方要求时限内及时进行维护，恢复网络正常使用。遇供电部门检修等原因导致断电等不可抗力等因素甲方亦不承担任何责任</w:t>
      </w:r>
      <w:r>
        <w:rPr>
          <w:rFonts w:hint="eastAsia" w:ascii="微软雅黑" w:hAnsi="微软雅黑" w:eastAsia="微软雅黑" w:cs="微软雅黑"/>
          <w:color w:val="auto"/>
          <w:sz w:val="24"/>
          <w:szCs w:val="24"/>
        </w:rPr>
        <w:t>；</w:t>
      </w:r>
    </w:p>
    <w:p w14:paraId="1B9BFC51">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4.4 甲方水吧所有产品仅针对乙方消费折扣为：</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color w:val="auto"/>
          <w:sz w:val="24"/>
          <w:szCs w:val="24"/>
          <w:lang w:val="en-US" w:eastAsia="zh-CN"/>
        </w:rPr>
        <w:t>折；</w:t>
      </w:r>
    </w:p>
    <w:p w14:paraId="4812D5E8">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4.5 甲方的场所作为电竞上网行业属于特殊行业，政策的因素较多，因不可抗力导致无法营业等原因致不能履约，不属于甲方违约，甲方可以退还预付款，但甲方应当在乙方举办比赛前提前3天书面通知乙方，否则，甲方除返还预付款外，还应当向乙方支付合同金额20%的违约金。</w:t>
      </w:r>
    </w:p>
    <w:p w14:paraId="754C7C84">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4.6甲方应当保证其提供的场地及设施设备满足乙方使用需求，且不存在任何安全隐患。</w:t>
      </w:r>
    </w:p>
    <w:p w14:paraId="7C7524D2">
      <w:pPr>
        <w:spacing w:line="360" w:lineRule="auto"/>
        <w:ind w:firstLine="480" w:firstLineChars="200"/>
        <w:rPr>
          <w:rFonts w:hint="eastAsia" w:ascii="微软雅黑" w:hAnsi="微软雅黑" w:eastAsia="微软雅黑" w:cs="微软雅黑"/>
          <w:b/>
          <w:color w:val="auto"/>
          <w:sz w:val="24"/>
          <w:szCs w:val="24"/>
        </w:rPr>
      </w:pPr>
    </w:p>
    <w:p w14:paraId="0DD8E24A">
      <w:pPr>
        <w:spacing w:line="360" w:lineRule="auto"/>
        <w:ind w:firstLine="480" w:firstLineChars="200"/>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 xml:space="preserve">第五条 </w:t>
      </w:r>
      <w:r>
        <w:rPr>
          <w:rFonts w:hint="eastAsia" w:ascii="微软雅黑" w:hAnsi="微软雅黑" w:eastAsia="微软雅黑" w:cs="微软雅黑"/>
          <w:b/>
          <w:color w:val="auto"/>
          <w:sz w:val="24"/>
          <w:szCs w:val="24"/>
          <w:lang w:val="en-US" w:eastAsia="zh-CN"/>
        </w:rPr>
        <w:t>乙方权利义务</w:t>
      </w:r>
    </w:p>
    <w:p w14:paraId="6C1890B5">
      <w:pPr>
        <w:spacing w:line="360" w:lineRule="auto"/>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5.1 乙方</w:t>
      </w:r>
      <w:r>
        <w:rPr>
          <w:rFonts w:hint="eastAsia" w:ascii="微软雅黑" w:hAnsi="微软雅黑" w:eastAsia="微软雅黑" w:cs="微软雅黑"/>
          <w:color w:val="auto"/>
          <w:sz w:val="24"/>
          <w:szCs w:val="24"/>
          <w:lang w:val="en-US" w:eastAsia="zh-CN"/>
        </w:rPr>
        <w:t>应</w:t>
      </w:r>
      <w:r>
        <w:rPr>
          <w:rFonts w:hint="eastAsia" w:ascii="微软雅黑" w:hAnsi="微软雅黑" w:eastAsia="微软雅黑" w:cs="微软雅黑"/>
          <w:color w:val="auto"/>
          <w:sz w:val="24"/>
          <w:szCs w:val="24"/>
        </w:rPr>
        <w:t>保证在本场地所</w:t>
      </w:r>
      <w:r>
        <w:rPr>
          <w:rFonts w:hint="eastAsia" w:ascii="微软雅黑" w:hAnsi="微软雅黑" w:eastAsia="微软雅黑" w:cs="微软雅黑"/>
          <w:color w:val="auto"/>
          <w:sz w:val="24"/>
          <w:szCs w:val="24"/>
          <w:lang w:val="en-US" w:eastAsia="zh-CN"/>
        </w:rPr>
        <w:t>举行活动</w:t>
      </w:r>
      <w:r>
        <w:rPr>
          <w:rFonts w:hint="eastAsia" w:ascii="微软雅黑" w:hAnsi="微软雅黑" w:eastAsia="微软雅黑" w:cs="微软雅黑"/>
          <w:color w:val="auto"/>
          <w:sz w:val="24"/>
          <w:szCs w:val="24"/>
        </w:rPr>
        <w:t>的合法性；</w:t>
      </w:r>
    </w:p>
    <w:p w14:paraId="25B8F079">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5.2 乙方保证场馆使用期间严禁在场馆内区域吸烟，场馆外设有吸烟区。一经发现违反此项要求，甲方有权终止合作，已收款项不予退回；</w:t>
      </w:r>
    </w:p>
    <w:p w14:paraId="0FD01739">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5.3 乙方保证所有上网人员要持本人身份证开卡，所有电脑使用者均需年满18岁，使用者和开卡者一一对应，乙方的工作人员上网时需要准备工作证件、工牌等和身份证放在电脑桌面供甲方工作人员随时查验比对，否则甲方有权终止合作，已收款项不予退回；</w:t>
      </w:r>
    </w:p>
    <w:p w14:paraId="5A11AF61">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5.4 乙方在使用场地期间应保持场馆卫生，使用后恢复原貌，如有相关设施损坏，需照价赔偿；</w:t>
      </w:r>
    </w:p>
    <w:p w14:paraId="4E344827">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5.5 乙方保证为乙方人员准备的小食品饮品等摆放在专门区域内，甲方将会提供场专门位置进行摆放。</w:t>
      </w:r>
    </w:p>
    <w:p w14:paraId="042FEADB">
      <w:pPr>
        <w:spacing w:line="360" w:lineRule="auto"/>
        <w:ind w:firstLine="480" w:firstLineChars="200"/>
        <w:rPr>
          <w:rFonts w:hint="eastAsia" w:ascii="微软雅黑" w:hAnsi="微软雅黑" w:eastAsia="微软雅黑" w:cs="微软雅黑"/>
          <w:b/>
          <w:bCs/>
          <w:color w:val="auto"/>
          <w:sz w:val="24"/>
          <w:szCs w:val="24"/>
          <w:lang w:val="en-US" w:eastAsia="zh-CN"/>
        </w:rPr>
      </w:pPr>
    </w:p>
    <w:p w14:paraId="33AED8C6">
      <w:pPr>
        <w:spacing w:line="360" w:lineRule="auto"/>
        <w:ind w:firstLine="480" w:firstLineChars="200"/>
        <w:rPr>
          <w:rFonts w:hint="eastAsia" w:ascii="微软雅黑" w:hAnsi="微软雅黑" w:eastAsia="微软雅黑" w:cs="微软雅黑"/>
          <w:b/>
          <w:bCs/>
          <w:color w:val="auto"/>
          <w:sz w:val="24"/>
          <w:szCs w:val="24"/>
          <w:lang w:val="en-US" w:eastAsia="zh-CN"/>
        </w:rPr>
      </w:pPr>
      <w:r>
        <w:rPr>
          <w:rFonts w:hint="eastAsia" w:ascii="微软雅黑" w:hAnsi="微软雅黑" w:eastAsia="微软雅黑" w:cs="微软雅黑"/>
          <w:b/>
          <w:bCs/>
          <w:color w:val="auto"/>
          <w:sz w:val="24"/>
          <w:szCs w:val="24"/>
          <w:lang w:val="en-US" w:eastAsia="zh-CN"/>
        </w:rPr>
        <w:t>第六条 违约责任</w:t>
      </w:r>
    </w:p>
    <w:p w14:paraId="5B0CAAB0">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6.1本协议签订后，未经乙方书面同意甲方单方解除本协议的，应当向乙方支付合同金额的20%作为违约金，退还乙方已支付款项，并赔偿给乙方造成的全部损失。</w:t>
      </w:r>
    </w:p>
    <w:p w14:paraId="4313CEC6">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6.2如果出现下列情形之一，甲方应退还乙方已支付款项额，还应支付合同金额的20%给乙方作为违约金，同时乙方有权书面通知甲方后单方解除本协议，</w:t>
      </w:r>
      <w:r>
        <w:rPr>
          <w:rFonts w:hint="eastAsia" w:ascii="微软雅黑" w:hAnsi="微软雅黑" w:eastAsia="微软雅黑" w:cs="微软雅黑"/>
          <w:color w:val="auto"/>
          <w:sz w:val="24"/>
          <w:szCs w:val="24"/>
          <w:lang w:val="en-US" w:eastAsia="zh-Hans"/>
        </w:rPr>
        <w:t>自</w:t>
      </w:r>
      <w:r>
        <w:rPr>
          <w:rFonts w:hint="eastAsia" w:ascii="微软雅黑" w:hAnsi="微软雅黑" w:eastAsia="微软雅黑" w:cs="微软雅黑"/>
          <w:color w:val="auto"/>
          <w:sz w:val="24"/>
          <w:szCs w:val="24"/>
          <w:lang w:val="en-US" w:eastAsia="zh-CN"/>
        </w:rPr>
        <w:t>乙</w:t>
      </w:r>
      <w:r>
        <w:rPr>
          <w:rFonts w:hint="eastAsia" w:ascii="微软雅黑" w:hAnsi="微软雅黑" w:eastAsia="微软雅黑" w:cs="微软雅黑"/>
          <w:color w:val="auto"/>
          <w:sz w:val="24"/>
          <w:szCs w:val="24"/>
          <w:lang w:val="en-US" w:eastAsia="zh-Hans"/>
        </w:rPr>
        <w:t>方的书面通知到达</w:t>
      </w:r>
      <w:r>
        <w:rPr>
          <w:rFonts w:hint="eastAsia" w:ascii="微软雅黑" w:hAnsi="微软雅黑" w:eastAsia="微软雅黑" w:cs="微软雅黑"/>
          <w:color w:val="auto"/>
          <w:sz w:val="24"/>
          <w:szCs w:val="24"/>
          <w:lang w:val="en-US" w:eastAsia="zh-CN"/>
        </w:rPr>
        <w:t>甲</w:t>
      </w:r>
      <w:r>
        <w:rPr>
          <w:rFonts w:hint="eastAsia" w:ascii="微软雅黑" w:hAnsi="微软雅黑" w:eastAsia="微软雅黑" w:cs="微软雅黑"/>
          <w:color w:val="auto"/>
          <w:sz w:val="24"/>
          <w:szCs w:val="24"/>
          <w:lang w:val="en-US" w:eastAsia="zh-Hans"/>
        </w:rPr>
        <w:t>方之日合同解除，</w:t>
      </w:r>
      <w:r>
        <w:rPr>
          <w:rFonts w:hint="eastAsia" w:ascii="微软雅黑" w:hAnsi="微软雅黑" w:eastAsia="微软雅黑" w:cs="微软雅黑"/>
          <w:color w:val="auto"/>
          <w:sz w:val="24"/>
          <w:szCs w:val="24"/>
          <w:lang w:val="en-US" w:eastAsia="zh-CN"/>
        </w:rPr>
        <w:t>甲</w:t>
      </w:r>
      <w:r>
        <w:rPr>
          <w:rFonts w:hint="eastAsia" w:ascii="微软雅黑" w:hAnsi="微软雅黑" w:eastAsia="微软雅黑" w:cs="微软雅黑"/>
          <w:color w:val="auto"/>
          <w:sz w:val="24"/>
          <w:szCs w:val="24"/>
          <w:lang w:val="en-US" w:eastAsia="zh-Hans"/>
        </w:rPr>
        <w:t>方对合同解除有异议的，可以向</w:t>
      </w:r>
      <w:r>
        <w:rPr>
          <w:rFonts w:hint="eastAsia" w:ascii="微软雅黑" w:hAnsi="微软雅黑" w:eastAsia="微软雅黑" w:cs="微软雅黑"/>
          <w:color w:val="auto"/>
          <w:sz w:val="24"/>
          <w:szCs w:val="24"/>
          <w:lang w:val="en-US" w:eastAsia="zh-CN"/>
        </w:rPr>
        <w:t>蚌埠仲裁委员会</w:t>
      </w:r>
      <w:r>
        <w:rPr>
          <w:rFonts w:hint="eastAsia" w:ascii="微软雅黑" w:hAnsi="微软雅黑" w:eastAsia="微软雅黑" w:cs="微软雅黑"/>
          <w:color w:val="auto"/>
          <w:sz w:val="24"/>
          <w:szCs w:val="24"/>
          <w:lang w:val="en-US" w:eastAsia="zh-Hans"/>
        </w:rPr>
        <w:t>确认解除的效力</w:t>
      </w:r>
      <w:r>
        <w:rPr>
          <w:rFonts w:hint="eastAsia" w:ascii="微软雅黑" w:hAnsi="微软雅黑" w:eastAsia="微软雅黑" w:cs="微软雅黑"/>
          <w:color w:val="auto"/>
          <w:sz w:val="24"/>
          <w:szCs w:val="24"/>
          <w:lang w:val="en-US" w:eastAsia="zh-CN"/>
        </w:rPr>
        <w:t>：</w:t>
      </w:r>
    </w:p>
    <w:p w14:paraId="12D1E468">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（1）场地被司法机关或者行政机关依法查封的；</w:t>
      </w:r>
    </w:p>
    <w:p w14:paraId="07891EA9">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（2）甲方原因或第三方干扰、阻碍，导致乙方无法继续使用场地的；</w:t>
      </w:r>
    </w:p>
    <w:p w14:paraId="4D82E70E">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（3）场地存在质量问题、不符合本合同约定的使用要求的或具有违反法律、行政法规情况的；</w:t>
      </w:r>
    </w:p>
    <w:p w14:paraId="42C52BBD">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（4）甲方未按时交付场地的；</w:t>
      </w:r>
    </w:p>
    <w:p w14:paraId="6D971D10">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（5）甲方将场地另行交给第三人使用的；</w:t>
      </w:r>
    </w:p>
    <w:p w14:paraId="68602C1D">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（6）违反本协议其他约定或法律规定的其他情形。</w:t>
      </w:r>
    </w:p>
    <w:p w14:paraId="6A006AD9">
      <w:pPr>
        <w:spacing w:line="360" w:lineRule="auto"/>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6.3任何一方违反本合同约定或法律规定，应当赔偿给守约方造成的全部损失，包含但不限于直接损失、预期利益损失，守约方向第三方支付的违约金、赔偿金以及守约方为索赔而支出的诉讼费、律师费、保全费、保全担保费、执行费等全部费用。</w:t>
      </w:r>
    </w:p>
    <w:p w14:paraId="3BF4FF8B">
      <w:pPr>
        <w:spacing w:line="360" w:lineRule="auto"/>
        <w:ind w:firstLine="480" w:firstLineChars="200"/>
        <w:rPr>
          <w:rFonts w:hint="eastAsia" w:ascii="微软雅黑" w:hAnsi="微软雅黑" w:eastAsia="微软雅黑" w:cs="微软雅黑"/>
          <w:color w:val="auto"/>
          <w:sz w:val="24"/>
          <w:szCs w:val="24"/>
          <w:lang w:val="en-US" w:eastAsia="zh-CN"/>
        </w:rPr>
      </w:pPr>
    </w:p>
    <w:p w14:paraId="24853EAB">
      <w:pPr>
        <w:numPr>
          <w:ilvl w:val="0"/>
          <w:numId w:val="1"/>
        </w:numPr>
        <w:spacing w:line="360" w:lineRule="auto"/>
        <w:ind w:firstLine="480" w:firstLineChars="200"/>
        <w:rPr>
          <w:rFonts w:hint="eastAsia" w:ascii="微软雅黑" w:hAnsi="微软雅黑" w:eastAsia="微软雅黑" w:cs="微软雅黑"/>
          <w:b/>
          <w:bCs/>
          <w:color w:val="auto"/>
          <w:sz w:val="24"/>
          <w:szCs w:val="24"/>
          <w:lang w:eastAsia="zh-CN"/>
        </w:rPr>
      </w:pPr>
      <w:r>
        <w:rPr>
          <w:rFonts w:hint="eastAsia" w:ascii="微软雅黑" w:hAnsi="微软雅黑" w:eastAsia="微软雅黑" w:cs="微软雅黑"/>
          <w:b/>
          <w:bCs/>
          <w:color w:val="auto"/>
          <w:sz w:val="24"/>
          <w:szCs w:val="24"/>
          <w:lang w:eastAsia="zh-CN"/>
        </w:rPr>
        <w:t>其他约定</w:t>
      </w:r>
    </w:p>
    <w:p w14:paraId="41C1C1FF">
      <w:pPr>
        <w:numPr>
          <w:ilvl w:val="-1"/>
          <w:numId w:val="0"/>
        </w:numPr>
        <w:spacing w:line="360" w:lineRule="auto"/>
        <w:ind w:firstLine="480" w:firstLineChars="200"/>
        <w:rPr>
          <w:rFonts w:hint="eastAsia" w:ascii="微软雅黑" w:hAnsi="微软雅黑" w:eastAsia="微软雅黑" w:cs="微软雅黑"/>
          <w:b w:val="0"/>
          <w:bCs w:val="0"/>
          <w:color w:val="auto"/>
          <w:sz w:val="24"/>
          <w:szCs w:val="24"/>
          <w:lang w:eastAsia="zh-CN"/>
        </w:rPr>
      </w:pPr>
      <w:r>
        <w:rPr>
          <w:rFonts w:hint="eastAsia" w:ascii="微软雅黑" w:hAnsi="微软雅黑" w:eastAsia="微软雅黑" w:cs="微软雅黑"/>
          <w:b w:val="0"/>
          <w:bCs w:val="0"/>
          <w:color w:val="auto"/>
          <w:sz w:val="24"/>
          <w:szCs w:val="24"/>
          <w:lang w:val="en-US" w:eastAsia="zh-CN"/>
        </w:rPr>
        <w:t>7.1</w:t>
      </w:r>
      <w:r>
        <w:rPr>
          <w:rFonts w:hint="eastAsia" w:ascii="微软雅黑" w:hAnsi="微软雅黑" w:eastAsia="微软雅黑" w:cs="微软雅黑"/>
          <w:b w:val="0"/>
          <w:bCs w:val="0"/>
          <w:color w:val="auto"/>
          <w:sz w:val="24"/>
          <w:szCs w:val="24"/>
        </w:rPr>
        <w:t>本协议自双方签</w:t>
      </w:r>
      <w:r>
        <w:rPr>
          <w:rFonts w:hint="eastAsia" w:ascii="微软雅黑" w:hAnsi="微软雅黑" w:eastAsia="微软雅黑" w:cs="微软雅黑"/>
          <w:b w:val="0"/>
          <w:bCs w:val="0"/>
          <w:color w:val="auto"/>
          <w:sz w:val="24"/>
          <w:szCs w:val="24"/>
          <w:lang w:eastAsia="zh-CN"/>
        </w:rPr>
        <w:t>字盖章</w:t>
      </w:r>
      <w:r>
        <w:rPr>
          <w:rFonts w:hint="eastAsia" w:ascii="微软雅黑" w:hAnsi="微软雅黑" w:eastAsia="微软雅黑" w:cs="微软雅黑"/>
          <w:b w:val="0"/>
          <w:bCs w:val="0"/>
          <w:color w:val="auto"/>
          <w:sz w:val="24"/>
          <w:szCs w:val="24"/>
        </w:rPr>
        <w:t>之日起生效，</w:t>
      </w:r>
      <w:r>
        <w:rPr>
          <w:rFonts w:hint="eastAsia" w:ascii="微软雅黑" w:hAnsi="微软雅黑" w:eastAsia="微软雅黑" w:cs="微软雅黑"/>
          <w:b w:val="0"/>
          <w:bCs w:val="0"/>
          <w:color w:val="auto"/>
          <w:sz w:val="24"/>
          <w:szCs w:val="24"/>
          <w:lang w:eastAsia="zh-CN"/>
        </w:rPr>
        <w:t>协议一式</w:t>
      </w:r>
      <w:r>
        <w:rPr>
          <w:rFonts w:hint="eastAsia" w:ascii="微软雅黑" w:hAnsi="微软雅黑" w:eastAsia="微软雅黑" w:cs="微软雅黑"/>
          <w:b w:val="0"/>
          <w:bCs w:val="0"/>
          <w:color w:val="auto"/>
          <w:sz w:val="24"/>
          <w:szCs w:val="24"/>
          <w:u w:val="single"/>
          <w:lang w:eastAsia="zh-CN"/>
        </w:rPr>
        <w:t xml:space="preserve"> </w:t>
      </w:r>
      <w:r>
        <w:rPr>
          <w:rFonts w:hint="eastAsia" w:ascii="微软雅黑" w:hAnsi="微软雅黑" w:eastAsia="微软雅黑" w:cs="微软雅黑"/>
          <w:b w:val="0"/>
          <w:bCs w:val="0"/>
          <w:color w:val="auto"/>
          <w:sz w:val="24"/>
          <w:szCs w:val="24"/>
          <w:u w:val="single"/>
          <w:lang w:val="en-US" w:eastAsia="zh-CN"/>
        </w:rPr>
        <w:t xml:space="preserve"> </w:t>
      </w:r>
      <w:r>
        <w:rPr>
          <w:rFonts w:hint="eastAsia" w:ascii="微软雅黑" w:hAnsi="微软雅黑" w:eastAsia="微软雅黑" w:cs="微软雅黑"/>
          <w:b w:val="0"/>
          <w:bCs w:val="0"/>
          <w:color w:val="auto"/>
          <w:sz w:val="24"/>
          <w:szCs w:val="24"/>
          <w:lang w:eastAsia="zh-CN"/>
        </w:rPr>
        <w:t>份，双方各执</w:t>
      </w:r>
      <w:r>
        <w:rPr>
          <w:rFonts w:hint="eastAsia" w:ascii="微软雅黑" w:hAnsi="微软雅黑" w:eastAsia="微软雅黑" w:cs="微软雅黑"/>
          <w:b w:val="0"/>
          <w:bCs w:val="0"/>
          <w:color w:val="auto"/>
          <w:sz w:val="24"/>
          <w:szCs w:val="24"/>
          <w:u w:val="single"/>
          <w:lang w:eastAsia="zh-CN"/>
        </w:rPr>
        <w:t xml:space="preserve"> </w:t>
      </w:r>
      <w:r>
        <w:rPr>
          <w:rFonts w:hint="eastAsia" w:ascii="微软雅黑" w:hAnsi="微软雅黑" w:eastAsia="微软雅黑" w:cs="微软雅黑"/>
          <w:b w:val="0"/>
          <w:bCs w:val="0"/>
          <w:color w:val="auto"/>
          <w:sz w:val="24"/>
          <w:szCs w:val="24"/>
          <w:u w:val="single"/>
          <w:lang w:val="en-US" w:eastAsia="zh-CN"/>
        </w:rPr>
        <w:t xml:space="preserve"> </w:t>
      </w:r>
      <w:r>
        <w:rPr>
          <w:rFonts w:hint="eastAsia" w:ascii="微软雅黑" w:hAnsi="微软雅黑" w:eastAsia="微软雅黑" w:cs="微软雅黑"/>
          <w:b w:val="0"/>
          <w:bCs w:val="0"/>
          <w:color w:val="auto"/>
          <w:sz w:val="24"/>
          <w:szCs w:val="24"/>
          <w:lang w:eastAsia="zh-CN"/>
        </w:rPr>
        <w:t>份，具有同等法律效力。</w:t>
      </w:r>
    </w:p>
    <w:p w14:paraId="26548AA7">
      <w:pPr>
        <w:numPr>
          <w:ilvl w:val="-1"/>
          <w:numId w:val="0"/>
        </w:numPr>
        <w:spacing w:line="360" w:lineRule="auto"/>
        <w:ind w:firstLine="480" w:firstLineChars="200"/>
        <w:rPr>
          <w:rFonts w:hint="eastAsia" w:ascii="微软雅黑" w:hAnsi="微软雅黑" w:eastAsia="微软雅黑" w:cs="微软雅黑"/>
          <w:b w:val="0"/>
          <w:color w:val="auto"/>
          <w:sz w:val="24"/>
          <w:szCs w:val="24"/>
        </w:rPr>
      </w:pPr>
      <w:r>
        <w:rPr>
          <w:rFonts w:hint="eastAsia" w:ascii="微软雅黑" w:hAnsi="微软雅黑" w:eastAsia="微软雅黑" w:cs="微软雅黑"/>
          <w:b w:val="0"/>
          <w:bCs w:val="0"/>
          <w:color w:val="auto"/>
          <w:sz w:val="24"/>
          <w:szCs w:val="24"/>
          <w:lang w:val="en-US" w:eastAsia="zh-CN"/>
        </w:rPr>
        <w:t>7.2</w:t>
      </w:r>
      <w:r>
        <w:rPr>
          <w:rFonts w:hint="eastAsia" w:ascii="微软雅黑" w:hAnsi="微软雅黑" w:eastAsia="微软雅黑" w:cs="微软雅黑"/>
          <w:b w:val="0"/>
          <w:bCs w:val="0"/>
          <w:color w:val="auto"/>
          <w:sz w:val="24"/>
          <w:szCs w:val="24"/>
          <w:lang w:eastAsia="zh-CN"/>
        </w:rPr>
        <w:t>本协议未尽事宜，双方协商签订书面补充协议。</w:t>
      </w:r>
    </w:p>
    <w:p w14:paraId="27C3D388">
      <w:pPr>
        <w:numPr>
          <w:ilvl w:val="-1"/>
          <w:numId w:val="0"/>
        </w:numPr>
        <w:spacing w:line="360" w:lineRule="auto"/>
        <w:ind w:firstLine="480" w:firstLineChars="200"/>
        <w:rPr>
          <w:rFonts w:hint="eastAsia" w:ascii="微软雅黑" w:hAnsi="微软雅黑" w:eastAsia="微软雅黑" w:cs="微软雅黑"/>
          <w:b w:val="0"/>
          <w:color w:val="auto"/>
          <w:sz w:val="24"/>
          <w:szCs w:val="24"/>
        </w:rPr>
      </w:pPr>
      <w:r>
        <w:rPr>
          <w:rFonts w:hint="eastAsia" w:ascii="微软雅黑" w:hAnsi="微软雅黑" w:eastAsia="微软雅黑" w:cs="微软雅黑"/>
          <w:b w:val="0"/>
          <w:bCs w:val="0"/>
          <w:color w:val="auto"/>
          <w:sz w:val="24"/>
          <w:szCs w:val="24"/>
          <w:lang w:val="en-US" w:eastAsia="zh-CN"/>
        </w:rPr>
        <w:t>7.3</w:t>
      </w:r>
      <w:r>
        <w:rPr>
          <w:rFonts w:hint="eastAsia" w:ascii="微软雅黑" w:hAnsi="微软雅黑" w:eastAsia="微软雅黑" w:cs="微软雅黑"/>
          <w:b w:val="0"/>
          <w:bCs w:val="0"/>
          <w:color w:val="auto"/>
          <w:sz w:val="24"/>
          <w:szCs w:val="24"/>
          <w:lang w:eastAsia="zh-CN"/>
        </w:rPr>
        <w:t>凡因本合同引起的或与本合同有关的任何争议，均提交蚌埠仲裁委员会，按照该会的仲裁规则进行仲裁。仲裁裁决是终局的，对双方均有约束力。</w:t>
      </w:r>
    </w:p>
    <w:p w14:paraId="0DA89720">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b w:val="0"/>
          <w:bCs w:val="0"/>
          <w:color w:val="auto"/>
          <w:kern w:val="2"/>
          <w:sz w:val="24"/>
          <w:szCs w:val="24"/>
          <w:shd w:val="clear"/>
          <w:lang w:val="en-US" w:eastAsia="zh-CN" w:bidi="ar-SA"/>
        </w:rPr>
        <w:t>7.4</w:t>
      </w:r>
      <w:r>
        <w:rPr>
          <w:rFonts w:hint="eastAsia" w:ascii="微软雅黑" w:hAnsi="微软雅黑" w:eastAsia="微软雅黑" w:cs="微软雅黑"/>
          <w:color w:val="auto"/>
          <w:kern w:val="0"/>
          <w:sz w:val="24"/>
          <w:szCs w:val="24"/>
          <w:lang w:val="en-US" w:eastAsia="zh-CN" w:bidi="ar"/>
        </w:rPr>
        <w:t>送达地址以及送达条款</w:t>
      </w:r>
    </w:p>
    <w:p w14:paraId="6CBCE1C7">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（1）送达地址以及方式</w:t>
      </w:r>
    </w:p>
    <w:p w14:paraId="5A6DB9F5">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w:t>
      </w:r>
    </w:p>
    <w:p w14:paraId="10774DB3">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甲方确认送达地址如下：</w:t>
      </w:r>
    </w:p>
    <w:p w14:paraId="29BECEB2">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41709CC8">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787F60C0">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0DC02CDF">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1C2E048B">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甲方电子送达方式如下：</w:t>
      </w:r>
    </w:p>
    <w:p w14:paraId="47473E1D">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0FB609FA">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5A895283">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054AABE4">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            。</w:t>
      </w:r>
    </w:p>
    <w:p w14:paraId="3F10E975">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p>
    <w:p w14:paraId="12095BCF">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乙方确认送达地址如下：</w:t>
      </w:r>
    </w:p>
    <w:p w14:paraId="4EE3B574">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地址：    省    市    区/县    路    号，</w:t>
      </w:r>
    </w:p>
    <w:p w14:paraId="767A62F9">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邮编：            ，</w:t>
      </w:r>
    </w:p>
    <w:p w14:paraId="3DAAE77C">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联系人：      ，</w:t>
      </w:r>
    </w:p>
    <w:p w14:paraId="1C0CBA36">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联系电话：      -            。</w:t>
      </w:r>
    </w:p>
    <w:p w14:paraId="0DB0FE11">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乙方电子送达方式如下：</w:t>
      </w:r>
    </w:p>
    <w:p w14:paraId="72C41BC2">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手机短信：                  </w:t>
      </w:r>
    </w:p>
    <w:p w14:paraId="012FB9E5">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传真：      -            </w:t>
      </w:r>
    </w:p>
    <w:p w14:paraId="1A0A15DA">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 xml:space="preserve">即时通讯账号（微信号）：                  </w:t>
      </w:r>
    </w:p>
    <w:p w14:paraId="5320EB4A">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电子邮箱：</w:t>
      </w:r>
    </w:p>
    <w:p w14:paraId="15F912A7">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送达方式</w:t>
      </w:r>
    </w:p>
    <w:p w14:paraId="6409DA5C">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双方同意，本合同项下的通知、函件、诉讼文书等文件，以下列方式送达对方：</w:t>
      </w:r>
    </w:p>
    <w:p w14:paraId="28684950">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直接送达：将文件送至对方指定的送达地址，视为已送达；</w:t>
      </w:r>
    </w:p>
    <w:p w14:paraId="68253127">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邮寄送达：将文件通过挂号信、特快专递等方式寄至对方指定的送达地址，以邮戳日期为准，视为已送达；</w:t>
      </w:r>
    </w:p>
    <w:p w14:paraId="42618A81">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电子送达：将文件通过电子邮件、短信、微信等方式发送至对方指定的电子邮箱、手机号码等，发送成功即视为已送达。</w:t>
      </w:r>
    </w:p>
    <w:p w14:paraId="2E5FEB90">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（2）送达条款</w:t>
      </w:r>
    </w:p>
    <w:p w14:paraId="79B7B89D">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本送达条款适用于合同履行期间及合同纠纷解决过程中的所有文件送达。</w:t>
      </w:r>
    </w:p>
    <w:p w14:paraId="0570C009">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C1C2225">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双方在合同履行过程中由双方共同明示或默示确认的合同约定外的送达地址和联系方式不影响送达效力。</w:t>
      </w:r>
    </w:p>
    <w:p w14:paraId="032E987B">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双方认同电子送达效力，合同履行过程中或法院、仲裁委员会按照法律或适时有效的仲裁规则需要进行电子送达的，内容自进入双方接收系统之日起，视为送达成功。</w:t>
      </w:r>
    </w:p>
    <w:p w14:paraId="6435AC8A">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63473C7D">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25CBD414">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擅自变更送达地址及信息且未及时通知对方的；</w:t>
      </w:r>
    </w:p>
    <w:p w14:paraId="059FDFDC">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送达地址与信息同工商登记信息不一致且未及时更改的；</w:t>
      </w:r>
    </w:p>
    <w:p w14:paraId="04E9D3D9">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color w:val="auto"/>
          <w:kern w:val="0"/>
          <w:sz w:val="24"/>
          <w:szCs w:val="24"/>
          <w:lang w:val="en-US" w:eastAsia="zh-CN" w:bidi="ar"/>
        </w:rPr>
      </w:pPr>
      <w:r>
        <w:rPr>
          <w:rFonts w:hint="eastAsia" w:ascii="微软雅黑" w:hAnsi="微软雅黑" w:eastAsia="微软雅黑" w:cs="微软雅黑"/>
          <w:color w:val="auto"/>
          <w:kern w:val="0"/>
          <w:sz w:val="24"/>
          <w:szCs w:val="24"/>
          <w:lang w:val="en-US" w:eastAsia="zh-CN" w:bidi="ar"/>
        </w:rPr>
        <w:t>故意不接收蚌埠仲裁委员会送达文书的；</w:t>
      </w:r>
    </w:p>
    <w:p w14:paraId="5263205B">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b w:val="0"/>
          <w:bCs w:val="0"/>
          <w:color w:val="auto"/>
          <w:kern w:val="2"/>
          <w:sz w:val="24"/>
          <w:szCs w:val="24"/>
          <w:lang w:val="en-US" w:eastAsia="zh-CN" w:bidi="ar-SA"/>
        </w:rPr>
      </w:pPr>
      <w:r>
        <w:rPr>
          <w:rFonts w:hint="eastAsia" w:ascii="微软雅黑" w:hAnsi="微软雅黑" w:eastAsia="微软雅黑" w:cs="微软雅黑"/>
          <w:color w:val="auto"/>
          <w:kern w:val="0"/>
          <w:sz w:val="24"/>
          <w:szCs w:val="24"/>
          <w:lang w:val="en-US" w:eastAsia="zh-CN" w:bidi="ar"/>
        </w:rPr>
        <w:t>因接收方过错造成无法正常送达的其他行为。</w:t>
      </w:r>
    </w:p>
    <w:p w14:paraId="12DCE7DE">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b w:val="0"/>
          <w:bCs w:val="0"/>
          <w:color w:val="auto"/>
          <w:kern w:val="2"/>
          <w:sz w:val="24"/>
          <w:szCs w:val="24"/>
          <w:lang w:val="en-US" w:eastAsia="zh-CN" w:bidi="ar-SA"/>
        </w:rPr>
      </w:pPr>
      <w:r>
        <w:rPr>
          <w:rFonts w:hint="eastAsia" w:ascii="微软雅黑" w:hAnsi="微软雅黑" w:eastAsia="微软雅黑" w:cs="微软雅黑"/>
          <w:b w:val="0"/>
          <w:bCs w:val="0"/>
          <w:color w:val="auto"/>
          <w:kern w:val="2"/>
          <w:sz w:val="24"/>
          <w:szCs w:val="24"/>
          <w:lang w:val="en-US" w:eastAsia="zh-CN" w:bidi="ar-SA"/>
        </w:rPr>
        <w:t>（以下无正文）</w:t>
      </w:r>
    </w:p>
    <w:p w14:paraId="68E04EAF">
      <w:pPr>
        <w:pStyle w:val="4"/>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uto"/>
        <w:ind w:left="0" w:leftChars="0" w:right="0" w:firstLine="480" w:firstLineChars="200"/>
        <w:jc w:val="both"/>
        <w:rPr>
          <w:rFonts w:hint="eastAsia" w:ascii="微软雅黑" w:hAnsi="微软雅黑" w:eastAsia="微软雅黑" w:cs="微软雅黑"/>
          <w:b/>
          <w:bCs/>
          <w:color w:val="auto"/>
          <w:kern w:val="2"/>
          <w:sz w:val="24"/>
          <w:szCs w:val="24"/>
          <w:lang w:bidi="ar-SA"/>
        </w:rPr>
      </w:pPr>
    </w:p>
    <w:p w14:paraId="0E942F9D">
      <w:pPr>
        <w:tabs>
          <w:tab w:val="left" w:pos="0"/>
        </w:tabs>
        <w:spacing w:line="360" w:lineRule="auto"/>
        <w:ind w:firstLine="480" w:firstLineChars="200"/>
        <w:rPr>
          <w:rFonts w:hint="eastAsia" w:ascii="微软雅黑" w:hAnsi="微软雅黑" w:eastAsia="微软雅黑" w:cs="微软雅黑"/>
          <w:b w:val="0"/>
          <w:bCs/>
          <w:color w:val="auto"/>
          <w:sz w:val="24"/>
          <w:szCs w:val="24"/>
        </w:rPr>
      </w:pPr>
      <w:r>
        <w:rPr>
          <w:rFonts w:hint="eastAsia" w:ascii="微软雅黑" w:hAnsi="微软雅黑" w:eastAsia="微软雅黑" w:cs="微软雅黑"/>
          <w:b w:val="0"/>
          <w:bCs/>
          <w:color w:val="auto"/>
          <w:sz w:val="24"/>
          <w:szCs w:val="24"/>
        </w:rPr>
        <w:t>甲方（签字</w:t>
      </w:r>
      <w:r>
        <w:rPr>
          <w:rFonts w:hint="eastAsia" w:ascii="微软雅黑" w:hAnsi="微软雅黑" w:eastAsia="微软雅黑" w:cs="微软雅黑"/>
          <w:b w:val="0"/>
          <w:bCs/>
          <w:color w:val="auto"/>
          <w:sz w:val="24"/>
          <w:szCs w:val="24"/>
          <w:lang w:val="en-US" w:eastAsia="zh-CN"/>
        </w:rPr>
        <w:t>/盖章</w:t>
      </w:r>
      <w:r>
        <w:rPr>
          <w:rFonts w:hint="eastAsia" w:ascii="微软雅黑" w:hAnsi="微软雅黑" w:eastAsia="微软雅黑" w:cs="微软雅黑"/>
          <w:b w:val="0"/>
          <w:bCs/>
          <w:color w:val="auto"/>
          <w:sz w:val="24"/>
          <w:szCs w:val="24"/>
        </w:rPr>
        <w:t>）：</w:t>
      </w:r>
    </w:p>
    <w:p w14:paraId="46A9C38F">
      <w:pPr>
        <w:tabs>
          <w:tab w:val="left" w:pos="0"/>
        </w:tabs>
        <w:spacing w:line="360" w:lineRule="auto"/>
        <w:ind w:firstLine="480" w:firstLineChars="200"/>
        <w:rPr>
          <w:rFonts w:hint="eastAsia" w:ascii="微软雅黑" w:hAnsi="微软雅黑" w:eastAsia="微软雅黑" w:cs="微软雅黑"/>
          <w:b w:val="0"/>
          <w:bCs/>
          <w:color w:val="auto"/>
          <w:sz w:val="24"/>
          <w:szCs w:val="24"/>
        </w:rPr>
      </w:pPr>
    </w:p>
    <w:p w14:paraId="771431BD">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法定代表人：</w:t>
      </w:r>
    </w:p>
    <w:p w14:paraId="204EFCCA">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或委托代理人：</w:t>
      </w:r>
    </w:p>
    <w:p w14:paraId="4D153377">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p>
    <w:p w14:paraId="362F0F6C">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乙方：（盖章）</w:t>
      </w:r>
    </w:p>
    <w:p w14:paraId="3C02F962">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p>
    <w:p w14:paraId="4FA57123">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法定代表人：</w:t>
      </w:r>
    </w:p>
    <w:p w14:paraId="7D5BF3D7">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或委托代理人：</w:t>
      </w:r>
    </w:p>
    <w:p w14:paraId="5076D9F3">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p>
    <w:p w14:paraId="038E0FCF">
      <w:pPr>
        <w:tabs>
          <w:tab w:val="left" w:pos="0"/>
        </w:tabs>
        <w:spacing w:line="360" w:lineRule="auto"/>
        <w:ind w:firstLine="480" w:firstLineChars="200"/>
        <w:rPr>
          <w:rFonts w:hint="eastAsia" w:ascii="微软雅黑" w:hAnsi="微软雅黑" w:eastAsia="微软雅黑" w:cs="微软雅黑"/>
          <w:b w:val="0"/>
          <w:bCs/>
          <w:color w:val="auto"/>
          <w:sz w:val="24"/>
          <w:szCs w:val="24"/>
          <w:lang w:eastAsia="zh-CN"/>
        </w:rPr>
      </w:pPr>
      <w:r>
        <w:rPr>
          <w:rFonts w:hint="eastAsia" w:ascii="微软雅黑" w:hAnsi="微软雅黑" w:eastAsia="微软雅黑" w:cs="微软雅黑"/>
          <w:b w:val="0"/>
          <w:bCs/>
          <w:color w:val="auto"/>
          <w:sz w:val="24"/>
          <w:szCs w:val="24"/>
          <w:lang w:eastAsia="zh-CN"/>
        </w:rPr>
        <w:t>签订日期：</w:t>
      </w:r>
    </w:p>
    <w:p w14:paraId="498CD4F1">
      <w:pPr>
        <w:tabs>
          <w:tab w:val="left" w:pos="0"/>
        </w:tabs>
        <w:spacing w:line="360" w:lineRule="auto"/>
        <w:ind w:firstLine="480" w:firstLineChars="200"/>
        <w:rPr>
          <w:rFonts w:hint="eastAsia" w:ascii="微软雅黑" w:hAnsi="微软雅黑" w:eastAsia="微软雅黑" w:cs="微软雅黑"/>
          <w:b/>
          <w:color w:val="auto"/>
          <w:sz w:val="24"/>
          <w:szCs w:val="24"/>
          <w:lang w:val="en-US" w:eastAsia="zh-CN"/>
        </w:rPr>
      </w:pPr>
      <w:r>
        <w:rPr>
          <w:rFonts w:hint="eastAsia" w:ascii="微软雅黑" w:hAnsi="微软雅黑" w:eastAsia="微软雅黑" w:cs="微软雅黑"/>
          <w:b w:val="0"/>
          <w:bCs/>
          <w:color w:val="auto"/>
          <w:sz w:val="24"/>
          <w:szCs w:val="24"/>
          <w:lang w:val="en-US" w:eastAsia="zh-CN"/>
        </w:rPr>
        <w:t xml:space="preserve">签订地点：  </w:t>
      </w:r>
      <w:r>
        <w:rPr>
          <w:rFonts w:hint="eastAsia" w:ascii="微软雅黑" w:hAnsi="微软雅黑" w:eastAsia="微软雅黑" w:cs="微软雅黑"/>
          <w:b/>
          <w:color w:val="auto"/>
          <w:sz w:val="24"/>
          <w:szCs w:val="24"/>
          <w:lang w:val="en-US" w:eastAsia="zh-CN"/>
        </w:rPr>
        <w:t xml:space="preserve">      </w:t>
      </w:r>
      <w:r>
        <w:rPr>
          <w:rFonts w:hint="eastAsia" w:ascii="微软雅黑" w:hAnsi="微软雅黑" w:eastAsia="微软雅黑" w:cs="微软雅黑"/>
          <w:b/>
          <w:color w:val="auto"/>
          <w:sz w:val="24"/>
          <w:szCs w:val="24"/>
          <w:lang w:val="en-US" w:eastAsia="zh-CN"/>
        </w:rPr>
        <w:t xml:space="preserve">        </w:t>
      </w:r>
      <w:r>
        <w:rPr>
          <w:rFonts w:hint="eastAsia" w:ascii="微软雅黑" w:hAnsi="微软雅黑" w:eastAsia="微软雅黑" w:cs="微软雅黑"/>
          <w:b/>
          <w:color w:val="auto"/>
          <w:sz w:val="24"/>
          <w:szCs w:val="24"/>
        </w:rPr>
        <w:t xml:space="preserve">             </w:t>
      </w:r>
      <w:r>
        <w:rPr>
          <w:rFonts w:hint="eastAsia" w:ascii="微软雅黑" w:hAnsi="微软雅黑" w:eastAsia="微软雅黑" w:cs="微软雅黑"/>
          <w:b/>
          <w:color w:val="auto"/>
          <w:sz w:val="24"/>
          <w:szCs w:val="24"/>
          <w:lang w:val="en-US" w:eastAsia="zh-CN"/>
        </w:rPr>
        <w:t xml:space="preserve">        </w:t>
      </w:r>
      <w:r>
        <w:rPr>
          <w:rFonts w:hint="eastAsia" w:ascii="微软雅黑" w:hAnsi="微软雅黑" w:eastAsia="微软雅黑" w:cs="微软雅黑"/>
          <w:b/>
          <w:color w:val="auto"/>
          <w:sz w:val="24"/>
          <w:szCs w:val="24"/>
        </w:rPr>
        <w:t xml:space="preserve">              </w:t>
      </w:r>
    </w:p>
    <w:p w14:paraId="63719068">
      <w:pPr>
        <w:tabs>
          <w:tab w:val="left" w:pos="0"/>
        </w:tabs>
        <w:spacing w:line="360" w:lineRule="auto"/>
        <w:rPr>
          <w:rFonts w:hint="eastAsia" w:ascii="微软雅黑" w:hAnsi="微软雅黑" w:eastAsia="微软雅黑" w:cs="微软雅黑"/>
          <w:b/>
          <w:color w:val="auto"/>
          <w:sz w:val="24"/>
          <w:szCs w:val="24"/>
        </w:rPr>
      </w:pPr>
    </w:p>
    <w:p w14:paraId="31AE8EA1">
      <w:pPr>
        <w:rPr>
          <w:rFonts w:hint="eastAsia" w:ascii="微软雅黑" w:hAnsi="微软雅黑" w:eastAsia="微软雅黑" w:cs="微软雅黑"/>
          <w:color w:val="auto"/>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41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7840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0E6402">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0E6402">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p w14:paraId="40F015C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75FE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6E25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3079B">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2DF71">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D9DA3">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B64533"/>
    <w:multiLevelType w:val="singleLevel"/>
    <w:tmpl w:val="5CB64533"/>
    <w:lvl w:ilvl="0" w:tentative="0">
      <w:start w:val="7"/>
      <w:numFmt w:val="chineseCounting"/>
      <w:suff w:val="nothing"/>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2A318E"/>
    <w:rsid w:val="18677327"/>
    <w:rsid w:val="287F273D"/>
    <w:rsid w:val="2D4403EE"/>
    <w:rsid w:val="602A318E"/>
    <w:rsid w:val="6EFD2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2556</Words>
  <Characters>2613</Characters>
  <Lines>0</Lines>
  <Paragraphs>0</Paragraphs>
  <TotalTime>13</TotalTime>
  <ScaleCrop>false</ScaleCrop>
  <LinksUpToDate>false</LinksUpToDate>
  <CharactersWithSpaces>2979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2021-12-10T16:44:00Z</dcterms:created>
  <dc:creator>真宇律师（坤）</dc:creator>
  <cp:lastModifiedBy>豪</cp:lastModifiedBy>
  <dcterms:modified xsi:type="dcterms:W3CDTF">2026-03-22T07:30:07Z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A86C86A36984418AAB8CBCAED8571ABD</vt:lpwstr>
  </property>
  <property fmtid="{D5CDD505-2E9C-101B-9397-08002B2CF9AE}" pid="4" name="KSOTemplateDocerSaveRecord">
    <vt:lpwstr>eyJoZGlkIjoiNTg0MzMyNGJiMDEzODc5ODNlMGVjODViOWRkZjg1MDgiLCJ1c2VySWQiOiIxMjc2Mzc3NjgxIn0=</vt:lpwstr>
  </property>
</Properties>
</file>