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F1FB4">
      <w:pPr>
        <w:spacing w:line="360" w:lineRule="auto"/>
        <w:jc w:val="center"/>
        <w:rPr>
          <w:sz w:val="36"/>
          <w:szCs w:val="36"/>
        </w:rPr>
      </w:pPr>
      <w:bookmarkStart w:id="0" w:name="_GoBack"/>
    </w:p>
    <w:p w14:paraId="045008D2">
      <w:pPr>
        <w:pStyle w:val="2"/>
        <w:widowControl/>
        <w:spacing w:before="0" w:after="0" w:line="360" w:lineRule="auto"/>
        <w:rPr>
          <w:rFonts w:hint="eastAsia" w:ascii="微软雅黑" w:hAnsi="微软雅黑" w:eastAsia="微软雅黑" w:cs="微软雅黑"/>
          <w:spacing w:val="57"/>
          <w:sz w:val="36"/>
          <w:szCs w:val="36"/>
        </w:rPr>
      </w:pPr>
      <w:r>
        <w:rPr>
          <w:rFonts w:hint="eastAsia" w:ascii="微软雅黑" w:hAnsi="微软雅黑" w:eastAsia="微软雅黑" w:cs="微软雅黑"/>
          <w:spacing w:val="57"/>
          <w:sz w:val="36"/>
          <w:szCs w:val="36"/>
        </w:rPr>
        <w:t>笔记本电脑租赁合同</w:t>
      </w:r>
    </w:p>
    <w:bookmarkEnd w:id="0"/>
    <w:p w14:paraId="0D6F1E42">
      <w:pPr>
        <w:pStyle w:val="5"/>
        <w:spacing w:beforeAutospacing="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7AE885C4">
      <w:pPr>
        <w:pStyle w:val="5"/>
        <w:spacing w:beforeAutospacing="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甲方(承租人)：</w:t>
      </w:r>
    </w:p>
    <w:p w14:paraId="4560AE7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29119AE4">
      <w:pPr>
        <w:pStyle w:val="5"/>
        <w:spacing w:beforeAutospacing="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236FF53F">
      <w:pPr>
        <w:pStyle w:val="5"/>
        <w:spacing w:beforeAutospacing="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乙方（出租人）：</w:t>
      </w:r>
    </w:p>
    <w:p w14:paraId="19203241">
      <w:pPr>
        <w:pStyle w:val="5"/>
        <w:spacing w:beforeAutospacing="0" w:afterAutospacing="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03349C38">
      <w:pPr>
        <w:widowControl/>
        <w:spacing w:line="360" w:lineRule="auto"/>
        <w:ind w:firstLine="480" w:firstLineChars="200"/>
        <w:rPr>
          <w:rFonts w:hint="eastAsia" w:ascii="微软雅黑" w:hAnsi="微软雅黑" w:eastAsia="微软雅黑" w:cs="微软雅黑"/>
          <w:color w:val="000000"/>
          <w:kern w:val="0"/>
          <w:sz w:val="24"/>
          <w:szCs w:val="24"/>
        </w:rPr>
      </w:pPr>
    </w:p>
    <w:p w14:paraId="1459B117">
      <w:pPr>
        <w:widowControl/>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lang w:bidi="ar"/>
        </w:rPr>
        <w:t>依据《中华人民共和国民法等》等有关法律、法规的规定，甲乙双方经过充分协商，就甲方租赁乙方电脑及相关设备等事宜达成如下协议：</w:t>
      </w:r>
    </w:p>
    <w:p w14:paraId="4FEB814B">
      <w:pPr>
        <w:widowControl/>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b/>
          <w:color w:val="000000"/>
          <w:kern w:val="0"/>
          <w:sz w:val="24"/>
          <w:szCs w:val="24"/>
          <w:lang w:bidi="ar"/>
        </w:rPr>
        <w:t>一、租赁电脑明细</w:t>
      </w:r>
    </w:p>
    <w:p w14:paraId="18CC0519">
      <w:pPr>
        <w:widowControl/>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sz w:val="24"/>
          <w:szCs w:val="24"/>
          <w:lang w:bidi="ar"/>
        </w:rPr>
        <w:t>1.</w:t>
      </w:r>
      <w:r>
        <w:rPr>
          <w:rFonts w:hint="eastAsia" w:ascii="微软雅黑" w:hAnsi="微软雅黑" w:eastAsia="微软雅黑" w:cs="微软雅黑"/>
          <w:color w:val="000000"/>
          <w:kern w:val="0"/>
          <w:sz w:val="24"/>
          <w:szCs w:val="24"/>
          <w:lang w:bidi="ar"/>
        </w:rPr>
        <w:t>甲方租赁乙方电脑及相关设备，设备清单及配置见下表：（租金单价为每日单价）</w:t>
      </w:r>
    </w:p>
    <w:tbl>
      <w:tblPr>
        <w:tblStyle w:val="6"/>
        <w:tblW w:w="5000" w:type="pct"/>
        <w:tblCellSpacing w:w="0" w:type="dxa"/>
        <w:tblInd w:w="15" w:type="dxa"/>
        <w:tblBorders>
          <w:top w:val="outset" w:color="CCCCCC" w:sz="6" w:space="0"/>
          <w:left w:val="outset" w:color="CCCCCC" w:sz="6" w:space="0"/>
          <w:bottom w:val="outset" w:color="CCCCCC" w:sz="6" w:space="0"/>
          <w:right w:val="outset" w:color="CCCCCC" w:sz="6" w:space="0"/>
          <w:insideH w:val="outset" w:color="auto" w:sz="6" w:space="0"/>
          <w:insideV w:val="outset" w:color="auto" w:sz="6" w:space="0"/>
        </w:tblBorders>
        <w:tblLayout w:type="autofit"/>
        <w:tblCellMar>
          <w:top w:w="30" w:type="dxa"/>
          <w:left w:w="30" w:type="dxa"/>
          <w:bottom w:w="30" w:type="dxa"/>
          <w:right w:w="30" w:type="dxa"/>
        </w:tblCellMar>
      </w:tblPr>
      <w:tblGrid>
        <w:gridCol w:w="1121"/>
        <w:gridCol w:w="4183"/>
        <w:gridCol w:w="1214"/>
        <w:gridCol w:w="699"/>
        <w:gridCol w:w="1179"/>
      </w:tblGrid>
      <w:tr w14:paraId="48E42188">
        <w:tblPrEx>
          <w:tblBorders>
            <w:top w:val="outset" w:color="CCCCCC" w:sz="6" w:space="0"/>
            <w:left w:val="outset" w:color="CCCCCC" w:sz="6" w:space="0"/>
            <w:bottom w:val="outset" w:color="CCCCCC" w:sz="6" w:space="0"/>
            <w:right w:val="outset" w:color="CCCCCC" w:sz="6" w:space="0"/>
            <w:insideH w:val="outset" w:color="auto" w:sz="6" w:space="0"/>
            <w:insideV w:val="outset" w:color="auto" w:sz="6" w:space="0"/>
          </w:tblBorders>
          <w:tblCellMar>
            <w:top w:w="30" w:type="dxa"/>
            <w:left w:w="30" w:type="dxa"/>
            <w:bottom w:w="30" w:type="dxa"/>
            <w:right w:w="30" w:type="dxa"/>
          </w:tblCellMar>
        </w:tblPrEx>
        <w:trPr>
          <w:tblCellSpacing w:w="0" w:type="dxa"/>
        </w:trPr>
        <w:tc>
          <w:tcPr>
            <w:tcW w:w="668" w:type="pct"/>
            <w:tcBorders>
              <w:top w:val="inset" w:color="CCCCCC" w:sz="6" w:space="0"/>
              <w:left w:val="inset" w:color="CCCCCC" w:sz="6" w:space="0"/>
              <w:bottom w:val="inset" w:color="CCCCCC" w:sz="6" w:space="0"/>
              <w:right w:val="inset" w:color="CCCCCC" w:sz="6" w:space="0"/>
            </w:tcBorders>
            <w:shd w:val="clear" w:color="auto" w:fill="auto"/>
            <w:vAlign w:val="center"/>
          </w:tcPr>
          <w:p w14:paraId="65EC444E">
            <w:pPr>
              <w:widowControl/>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设备名称</w:t>
            </w:r>
          </w:p>
        </w:tc>
        <w:tc>
          <w:tcPr>
            <w:tcW w:w="2491" w:type="pct"/>
            <w:tcBorders>
              <w:top w:val="inset" w:color="CCCCCC" w:sz="6" w:space="0"/>
              <w:left w:val="inset" w:color="CCCCCC" w:sz="6" w:space="0"/>
              <w:bottom w:val="inset" w:color="CCCCCC" w:sz="6" w:space="0"/>
              <w:right w:val="inset" w:color="CCCCCC" w:sz="6" w:space="0"/>
            </w:tcBorders>
            <w:shd w:val="clear" w:color="auto" w:fill="auto"/>
            <w:vAlign w:val="center"/>
          </w:tcPr>
          <w:p w14:paraId="34055554">
            <w:pPr>
              <w:widowControl/>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品牌     型号    规格</w:t>
            </w:r>
          </w:p>
        </w:tc>
        <w:tc>
          <w:tcPr>
            <w:tcW w:w="723" w:type="pct"/>
            <w:tcBorders>
              <w:top w:val="inset" w:color="CCCCCC" w:sz="6" w:space="0"/>
              <w:left w:val="inset" w:color="CCCCCC" w:sz="6" w:space="0"/>
              <w:bottom w:val="inset" w:color="CCCCCC" w:sz="6" w:space="0"/>
              <w:right w:val="inset" w:color="CCCCCC" w:sz="6" w:space="0"/>
            </w:tcBorders>
            <w:shd w:val="clear" w:color="auto" w:fill="auto"/>
            <w:vAlign w:val="center"/>
          </w:tcPr>
          <w:p w14:paraId="4BA74E0F">
            <w:pPr>
              <w:widowControl/>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设备价值</w:t>
            </w:r>
          </w:p>
        </w:tc>
        <w:tc>
          <w:tcPr>
            <w:tcW w:w="416" w:type="pct"/>
            <w:tcBorders>
              <w:top w:val="inset" w:color="CCCCCC" w:sz="6" w:space="0"/>
              <w:left w:val="inset" w:color="CCCCCC" w:sz="6" w:space="0"/>
              <w:bottom w:val="inset" w:color="CCCCCC" w:sz="6" w:space="0"/>
              <w:right w:val="inset" w:color="CCCCCC" w:sz="6" w:space="0"/>
            </w:tcBorders>
            <w:shd w:val="clear" w:color="auto" w:fill="auto"/>
            <w:vAlign w:val="center"/>
          </w:tcPr>
          <w:p w14:paraId="6C6A676B">
            <w:pPr>
              <w:widowControl/>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数量</w:t>
            </w:r>
          </w:p>
        </w:tc>
        <w:tc>
          <w:tcPr>
            <w:tcW w:w="702" w:type="pct"/>
            <w:tcBorders>
              <w:top w:val="inset" w:color="CCCCCC" w:sz="6" w:space="0"/>
              <w:left w:val="inset" w:color="CCCCCC" w:sz="6" w:space="0"/>
              <w:bottom w:val="inset" w:color="CCCCCC" w:sz="6" w:space="0"/>
              <w:right w:val="inset" w:color="CCCCCC" w:sz="6" w:space="0"/>
            </w:tcBorders>
            <w:shd w:val="clear" w:color="auto" w:fill="auto"/>
            <w:vAlign w:val="center"/>
          </w:tcPr>
          <w:p w14:paraId="490E6922">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租金单价（元）</w:t>
            </w:r>
          </w:p>
        </w:tc>
      </w:tr>
      <w:tr w14:paraId="11E2018D">
        <w:tblPrEx>
          <w:tblBorders>
            <w:top w:val="outset" w:color="CCCCCC" w:sz="6" w:space="0"/>
            <w:left w:val="outset" w:color="CCCCCC" w:sz="6" w:space="0"/>
            <w:bottom w:val="outset" w:color="CCCCCC" w:sz="6" w:space="0"/>
            <w:right w:val="outset" w:color="CCCCCC" w:sz="6" w:space="0"/>
            <w:insideH w:val="outset" w:color="auto" w:sz="6" w:space="0"/>
            <w:insideV w:val="outset" w:color="auto" w:sz="6" w:space="0"/>
          </w:tblBorders>
          <w:tblCellMar>
            <w:top w:w="30" w:type="dxa"/>
            <w:left w:w="30" w:type="dxa"/>
            <w:bottom w:w="30" w:type="dxa"/>
            <w:right w:w="30" w:type="dxa"/>
          </w:tblCellMar>
        </w:tblPrEx>
        <w:trPr>
          <w:tblCellSpacing w:w="0" w:type="dxa"/>
        </w:trPr>
        <w:tc>
          <w:tcPr>
            <w:tcW w:w="668" w:type="pct"/>
            <w:tcBorders>
              <w:top w:val="inset" w:color="CCCCCC" w:sz="6" w:space="0"/>
              <w:left w:val="inset" w:color="CCCCCC" w:sz="6" w:space="0"/>
              <w:bottom w:val="inset" w:color="CCCCCC" w:sz="6" w:space="0"/>
              <w:right w:val="inset" w:color="CCCCCC" w:sz="6" w:space="0"/>
            </w:tcBorders>
            <w:shd w:val="clear" w:color="auto" w:fill="auto"/>
            <w:vAlign w:val="center"/>
          </w:tcPr>
          <w:p w14:paraId="72E7329F">
            <w:pPr>
              <w:widowControl/>
              <w:spacing w:line="360" w:lineRule="auto"/>
              <w:rPr>
                <w:rFonts w:hint="eastAsia" w:ascii="微软雅黑" w:hAnsi="微软雅黑" w:eastAsia="微软雅黑" w:cs="微软雅黑"/>
                <w:kern w:val="0"/>
                <w:sz w:val="24"/>
                <w:szCs w:val="24"/>
              </w:rPr>
            </w:pPr>
          </w:p>
        </w:tc>
        <w:tc>
          <w:tcPr>
            <w:tcW w:w="4183" w:type="dxa"/>
            <w:tcBorders>
              <w:top w:val="inset" w:color="CCCCCC" w:sz="6" w:space="0"/>
              <w:left w:val="inset" w:color="CCCCCC" w:sz="6" w:space="0"/>
              <w:bottom w:val="inset" w:color="CCCCCC" w:sz="6" w:space="0"/>
              <w:right w:val="inset" w:color="CCCCCC" w:sz="6" w:space="0"/>
            </w:tcBorders>
            <w:shd w:val="clear" w:color="auto" w:fill="auto"/>
            <w:vAlign w:val="center"/>
          </w:tcPr>
          <w:p w14:paraId="2A8E0442">
            <w:pPr>
              <w:widowControl/>
              <w:spacing w:line="360" w:lineRule="auto"/>
              <w:rPr>
                <w:rFonts w:hint="eastAsia" w:ascii="微软雅黑" w:hAnsi="微软雅黑" w:eastAsia="微软雅黑" w:cs="微软雅黑"/>
                <w:kern w:val="0"/>
                <w:sz w:val="24"/>
                <w:szCs w:val="24"/>
              </w:rPr>
            </w:pPr>
          </w:p>
        </w:tc>
        <w:tc>
          <w:tcPr>
            <w:tcW w:w="1214" w:type="dxa"/>
            <w:tcBorders>
              <w:top w:val="inset" w:color="CCCCCC" w:sz="6" w:space="0"/>
              <w:left w:val="inset" w:color="CCCCCC" w:sz="6" w:space="0"/>
              <w:bottom w:val="inset" w:color="CCCCCC" w:sz="6" w:space="0"/>
              <w:right w:val="inset" w:color="CCCCCC" w:sz="6" w:space="0"/>
            </w:tcBorders>
            <w:shd w:val="clear" w:color="auto" w:fill="auto"/>
            <w:vAlign w:val="center"/>
          </w:tcPr>
          <w:p w14:paraId="2546339E">
            <w:pPr>
              <w:widowControl/>
              <w:spacing w:line="360" w:lineRule="auto"/>
              <w:rPr>
                <w:rFonts w:hint="eastAsia" w:ascii="微软雅黑" w:hAnsi="微软雅黑" w:eastAsia="微软雅黑" w:cs="微软雅黑"/>
                <w:kern w:val="0"/>
                <w:sz w:val="24"/>
                <w:szCs w:val="24"/>
              </w:rPr>
            </w:pPr>
          </w:p>
        </w:tc>
        <w:tc>
          <w:tcPr>
            <w:tcW w:w="699" w:type="dxa"/>
            <w:tcBorders>
              <w:top w:val="inset" w:color="CCCCCC" w:sz="6" w:space="0"/>
              <w:left w:val="inset" w:color="CCCCCC" w:sz="6" w:space="0"/>
              <w:bottom w:val="inset" w:color="CCCCCC" w:sz="6" w:space="0"/>
              <w:right w:val="inset" w:color="CCCCCC" w:sz="6" w:space="0"/>
            </w:tcBorders>
            <w:shd w:val="clear" w:color="auto" w:fill="auto"/>
            <w:vAlign w:val="center"/>
          </w:tcPr>
          <w:p w14:paraId="1136ED7F">
            <w:pPr>
              <w:widowControl/>
              <w:spacing w:line="360" w:lineRule="auto"/>
              <w:rPr>
                <w:rFonts w:hint="eastAsia" w:ascii="微软雅黑" w:hAnsi="微软雅黑" w:eastAsia="微软雅黑" w:cs="微软雅黑"/>
                <w:kern w:val="0"/>
                <w:sz w:val="24"/>
                <w:szCs w:val="24"/>
              </w:rPr>
            </w:pPr>
          </w:p>
        </w:tc>
        <w:tc>
          <w:tcPr>
            <w:tcW w:w="1179" w:type="dxa"/>
            <w:tcBorders>
              <w:top w:val="inset" w:color="CCCCCC" w:sz="6" w:space="0"/>
              <w:left w:val="inset" w:color="CCCCCC" w:sz="6" w:space="0"/>
              <w:bottom w:val="inset" w:color="CCCCCC" w:sz="6" w:space="0"/>
              <w:right w:val="inset" w:color="CCCCCC" w:sz="6" w:space="0"/>
            </w:tcBorders>
            <w:shd w:val="clear" w:color="auto" w:fill="auto"/>
            <w:vAlign w:val="center"/>
          </w:tcPr>
          <w:p w14:paraId="0341E45A">
            <w:pPr>
              <w:widowControl/>
              <w:spacing w:line="360" w:lineRule="auto"/>
              <w:rPr>
                <w:rFonts w:hint="eastAsia" w:ascii="微软雅黑" w:hAnsi="微软雅黑" w:eastAsia="微软雅黑" w:cs="微软雅黑"/>
                <w:kern w:val="0"/>
                <w:sz w:val="24"/>
                <w:szCs w:val="24"/>
              </w:rPr>
            </w:pPr>
          </w:p>
        </w:tc>
      </w:tr>
      <w:tr w14:paraId="6831316A">
        <w:tblPrEx>
          <w:tblBorders>
            <w:top w:val="outset" w:color="CCCCCC" w:sz="6" w:space="0"/>
            <w:left w:val="outset" w:color="CCCCCC" w:sz="6" w:space="0"/>
            <w:bottom w:val="outset" w:color="CCCCCC" w:sz="6" w:space="0"/>
            <w:right w:val="outset" w:color="CCCCCC" w:sz="6" w:space="0"/>
            <w:insideH w:val="outset" w:color="auto" w:sz="6" w:space="0"/>
            <w:insideV w:val="outset" w:color="auto" w:sz="6" w:space="0"/>
          </w:tblBorders>
          <w:tblCellMar>
            <w:top w:w="30" w:type="dxa"/>
            <w:left w:w="30" w:type="dxa"/>
            <w:bottom w:w="30" w:type="dxa"/>
            <w:right w:w="30" w:type="dxa"/>
          </w:tblCellMar>
        </w:tblPrEx>
        <w:trPr>
          <w:tblCellSpacing w:w="0" w:type="dxa"/>
        </w:trPr>
        <w:tc>
          <w:tcPr>
            <w:tcW w:w="668" w:type="pct"/>
            <w:tcBorders>
              <w:top w:val="inset" w:color="CCCCCC" w:sz="6" w:space="0"/>
              <w:left w:val="inset" w:color="CCCCCC" w:sz="6" w:space="0"/>
              <w:bottom w:val="inset" w:color="CCCCCC" w:sz="6" w:space="0"/>
              <w:right w:val="inset" w:color="CCCCCC" w:sz="6" w:space="0"/>
            </w:tcBorders>
            <w:shd w:val="clear" w:color="auto" w:fill="auto"/>
            <w:vAlign w:val="center"/>
          </w:tcPr>
          <w:p w14:paraId="26624230">
            <w:pPr>
              <w:widowControl/>
              <w:spacing w:line="360" w:lineRule="auto"/>
              <w:rPr>
                <w:rFonts w:hint="eastAsia" w:ascii="微软雅黑" w:hAnsi="微软雅黑" w:eastAsia="微软雅黑" w:cs="微软雅黑"/>
                <w:kern w:val="0"/>
                <w:sz w:val="24"/>
                <w:szCs w:val="24"/>
              </w:rPr>
            </w:pPr>
          </w:p>
        </w:tc>
        <w:tc>
          <w:tcPr>
            <w:tcW w:w="4183" w:type="dxa"/>
            <w:tcBorders>
              <w:top w:val="inset" w:color="CCCCCC" w:sz="6" w:space="0"/>
              <w:left w:val="inset" w:color="CCCCCC" w:sz="6" w:space="0"/>
              <w:bottom w:val="inset" w:color="CCCCCC" w:sz="6" w:space="0"/>
              <w:right w:val="inset" w:color="CCCCCC" w:sz="6" w:space="0"/>
            </w:tcBorders>
            <w:shd w:val="clear" w:color="auto" w:fill="auto"/>
            <w:vAlign w:val="center"/>
          </w:tcPr>
          <w:p w14:paraId="2291EC41">
            <w:pPr>
              <w:widowControl/>
              <w:spacing w:line="360" w:lineRule="auto"/>
              <w:rPr>
                <w:rFonts w:hint="eastAsia" w:ascii="微软雅黑" w:hAnsi="微软雅黑" w:eastAsia="微软雅黑" w:cs="微软雅黑"/>
                <w:kern w:val="0"/>
                <w:sz w:val="24"/>
                <w:szCs w:val="24"/>
              </w:rPr>
            </w:pPr>
          </w:p>
        </w:tc>
        <w:tc>
          <w:tcPr>
            <w:tcW w:w="1214" w:type="dxa"/>
            <w:tcBorders>
              <w:top w:val="inset" w:color="CCCCCC" w:sz="6" w:space="0"/>
              <w:left w:val="inset" w:color="CCCCCC" w:sz="6" w:space="0"/>
              <w:bottom w:val="inset" w:color="CCCCCC" w:sz="6" w:space="0"/>
              <w:right w:val="inset" w:color="CCCCCC" w:sz="6" w:space="0"/>
            </w:tcBorders>
            <w:shd w:val="clear" w:color="auto" w:fill="auto"/>
            <w:vAlign w:val="center"/>
          </w:tcPr>
          <w:p w14:paraId="532131A9">
            <w:pPr>
              <w:widowControl/>
              <w:spacing w:line="360" w:lineRule="auto"/>
              <w:rPr>
                <w:rFonts w:hint="eastAsia" w:ascii="微软雅黑" w:hAnsi="微软雅黑" w:eastAsia="微软雅黑" w:cs="微软雅黑"/>
                <w:kern w:val="0"/>
                <w:sz w:val="24"/>
                <w:szCs w:val="24"/>
              </w:rPr>
            </w:pPr>
          </w:p>
        </w:tc>
        <w:tc>
          <w:tcPr>
            <w:tcW w:w="699" w:type="dxa"/>
            <w:tcBorders>
              <w:top w:val="inset" w:color="CCCCCC" w:sz="6" w:space="0"/>
              <w:left w:val="inset" w:color="CCCCCC" w:sz="6" w:space="0"/>
              <w:bottom w:val="inset" w:color="CCCCCC" w:sz="6" w:space="0"/>
              <w:right w:val="inset" w:color="CCCCCC" w:sz="6" w:space="0"/>
            </w:tcBorders>
            <w:shd w:val="clear" w:color="auto" w:fill="auto"/>
            <w:vAlign w:val="center"/>
          </w:tcPr>
          <w:p w14:paraId="3B7AF524">
            <w:pPr>
              <w:widowControl/>
              <w:spacing w:line="360" w:lineRule="auto"/>
              <w:rPr>
                <w:rFonts w:hint="eastAsia" w:ascii="微软雅黑" w:hAnsi="微软雅黑" w:eastAsia="微软雅黑" w:cs="微软雅黑"/>
                <w:kern w:val="0"/>
                <w:sz w:val="24"/>
                <w:szCs w:val="24"/>
              </w:rPr>
            </w:pPr>
          </w:p>
        </w:tc>
        <w:tc>
          <w:tcPr>
            <w:tcW w:w="1179" w:type="dxa"/>
            <w:tcBorders>
              <w:top w:val="inset" w:color="CCCCCC" w:sz="6" w:space="0"/>
              <w:left w:val="inset" w:color="CCCCCC" w:sz="6" w:space="0"/>
              <w:bottom w:val="inset" w:color="CCCCCC" w:sz="6" w:space="0"/>
              <w:right w:val="inset" w:color="CCCCCC" w:sz="6" w:space="0"/>
            </w:tcBorders>
            <w:shd w:val="clear" w:color="auto" w:fill="auto"/>
            <w:vAlign w:val="center"/>
          </w:tcPr>
          <w:p w14:paraId="771B2A43">
            <w:pPr>
              <w:widowControl/>
              <w:spacing w:line="360" w:lineRule="auto"/>
              <w:rPr>
                <w:rFonts w:hint="eastAsia" w:ascii="微软雅黑" w:hAnsi="微软雅黑" w:eastAsia="微软雅黑" w:cs="微软雅黑"/>
                <w:kern w:val="0"/>
                <w:sz w:val="24"/>
                <w:szCs w:val="24"/>
              </w:rPr>
            </w:pPr>
          </w:p>
        </w:tc>
      </w:tr>
      <w:tr w14:paraId="1A6066B5">
        <w:tblPrEx>
          <w:tblBorders>
            <w:top w:val="outset" w:color="CCCCCC" w:sz="6" w:space="0"/>
            <w:left w:val="outset" w:color="CCCCCC" w:sz="6" w:space="0"/>
            <w:bottom w:val="outset" w:color="CCCCCC" w:sz="6" w:space="0"/>
            <w:right w:val="outset" w:color="CCCCCC" w:sz="6" w:space="0"/>
            <w:insideH w:val="outset" w:color="auto" w:sz="6" w:space="0"/>
            <w:insideV w:val="outset" w:color="auto" w:sz="6" w:space="0"/>
          </w:tblBorders>
          <w:tblCellMar>
            <w:top w:w="30" w:type="dxa"/>
            <w:left w:w="30" w:type="dxa"/>
            <w:bottom w:w="30" w:type="dxa"/>
            <w:right w:w="30" w:type="dxa"/>
          </w:tblCellMar>
        </w:tblPrEx>
        <w:trPr>
          <w:tblCellSpacing w:w="0" w:type="dxa"/>
        </w:trPr>
        <w:tc>
          <w:tcPr>
            <w:tcW w:w="1121" w:type="dxa"/>
            <w:tcBorders>
              <w:top w:val="inset" w:color="CCCCCC" w:sz="6" w:space="0"/>
              <w:left w:val="inset" w:color="CCCCCC" w:sz="6" w:space="0"/>
              <w:bottom w:val="inset" w:color="CCCCCC" w:sz="6" w:space="0"/>
              <w:right w:val="inset" w:color="CCCCCC" w:sz="6" w:space="0"/>
            </w:tcBorders>
            <w:shd w:val="clear" w:color="auto" w:fill="auto"/>
            <w:vAlign w:val="center"/>
          </w:tcPr>
          <w:p w14:paraId="4241B10F">
            <w:pPr>
              <w:widowControl/>
              <w:spacing w:line="360" w:lineRule="auto"/>
              <w:rPr>
                <w:rFonts w:hint="eastAsia" w:ascii="微软雅黑" w:hAnsi="微软雅黑" w:eastAsia="微软雅黑" w:cs="微软雅黑"/>
                <w:kern w:val="0"/>
                <w:sz w:val="24"/>
                <w:szCs w:val="24"/>
              </w:rPr>
            </w:pPr>
          </w:p>
        </w:tc>
        <w:tc>
          <w:tcPr>
            <w:tcW w:w="4183" w:type="dxa"/>
            <w:tcBorders>
              <w:top w:val="inset" w:color="CCCCCC" w:sz="6" w:space="0"/>
              <w:left w:val="inset" w:color="CCCCCC" w:sz="6" w:space="0"/>
              <w:bottom w:val="inset" w:color="CCCCCC" w:sz="6" w:space="0"/>
              <w:right w:val="inset" w:color="CCCCCC" w:sz="6" w:space="0"/>
            </w:tcBorders>
            <w:shd w:val="clear" w:color="auto" w:fill="auto"/>
            <w:vAlign w:val="center"/>
          </w:tcPr>
          <w:p w14:paraId="6D326875">
            <w:pPr>
              <w:widowControl/>
              <w:spacing w:line="360" w:lineRule="auto"/>
              <w:rPr>
                <w:rFonts w:hint="eastAsia" w:ascii="微软雅黑" w:hAnsi="微软雅黑" w:eastAsia="微软雅黑" w:cs="微软雅黑"/>
                <w:kern w:val="0"/>
                <w:sz w:val="24"/>
                <w:szCs w:val="24"/>
              </w:rPr>
            </w:pPr>
          </w:p>
        </w:tc>
        <w:tc>
          <w:tcPr>
            <w:tcW w:w="1214" w:type="dxa"/>
            <w:tcBorders>
              <w:top w:val="inset" w:color="CCCCCC" w:sz="6" w:space="0"/>
              <w:left w:val="inset" w:color="CCCCCC" w:sz="6" w:space="0"/>
              <w:bottom w:val="inset" w:color="CCCCCC" w:sz="6" w:space="0"/>
              <w:right w:val="inset" w:color="CCCCCC" w:sz="6" w:space="0"/>
            </w:tcBorders>
            <w:shd w:val="clear" w:color="auto" w:fill="auto"/>
            <w:vAlign w:val="center"/>
          </w:tcPr>
          <w:p w14:paraId="41DE52CE">
            <w:pPr>
              <w:widowControl/>
              <w:spacing w:line="360" w:lineRule="auto"/>
              <w:rPr>
                <w:rFonts w:hint="eastAsia" w:ascii="微软雅黑" w:hAnsi="微软雅黑" w:eastAsia="微软雅黑" w:cs="微软雅黑"/>
                <w:kern w:val="0"/>
                <w:sz w:val="24"/>
                <w:szCs w:val="24"/>
              </w:rPr>
            </w:pPr>
          </w:p>
        </w:tc>
        <w:tc>
          <w:tcPr>
            <w:tcW w:w="699" w:type="dxa"/>
            <w:tcBorders>
              <w:top w:val="inset" w:color="CCCCCC" w:sz="6" w:space="0"/>
              <w:left w:val="inset" w:color="CCCCCC" w:sz="6" w:space="0"/>
              <w:bottom w:val="inset" w:color="CCCCCC" w:sz="6" w:space="0"/>
              <w:right w:val="inset" w:color="CCCCCC" w:sz="6" w:space="0"/>
            </w:tcBorders>
            <w:shd w:val="clear" w:color="auto" w:fill="auto"/>
            <w:vAlign w:val="center"/>
          </w:tcPr>
          <w:p w14:paraId="091B7DE2">
            <w:pPr>
              <w:widowControl/>
              <w:spacing w:line="360" w:lineRule="auto"/>
              <w:rPr>
                <w:rFonts w:hint="eastAsia" w:ascii="微软雅黑" w:hAnsi="微软雅黑" w:eastAsia="微软雅黑" w:cs="微软雅黑"/>
                <w:kern w:val="0"/>
                <w:sz w:val="24"/>
                <w:szCs w:val="24"/>
              </w:rPr>
            </w:pPr>
          </w:p>
        </w:tc>
        <w:tc>
          <w:tcPr>
            <w:tcW w:w="1179" w:type="dxa"/>
            <w:tcBorders>
              <w:top w:val="inset" w:color="CCCCCC" w:sz="6" w:space="0"/>
              <w:left w:val="inset" w:color="CCCCCC" w:sz="6" w:space="0"/>
              <w:bottom w:val="inset" w:color="CCCCCC" w:sz="6" w:space="0"/>
              <w:right w:val="inset" w:color="CCCCCC" w:sz="6" w:space="0"/>
            </w:tcBorders>
            <w:shd w:val="clear" w:color="auto" w:fill="auto"/>
            <w:vAlign w:val="center"/>
          </w:tcPr>
          <w:p w14:paraId="7EB900CB">
            <w:pPr>
              <w:widowControl/>
              <w:spacing w:line="360" w:lineRule="auto"/>
              <w:rPr>
                <w:rFonts w:hint="eastAsia" w:ascii="微软雅黑" w:hAnsi="微软雅黑" w:eastAsia="微软雅黑" w:cs="微软雅黑"/>
                <w:kern w:val="0"/>
                <w:sz w:val="24"/>
                <w:szCs w:val="24"/>
              </w:rPr>
            </w:pPr>
          </w:p>
        </w:tc>
      </w:tr>
      <w:tr w14:paraId="70EBBB11">
        <w:tblPrEx>
          <w:tblBorders>
            <w:top w:val="outset" w:color="CCCCCC" w:sz="6" w:space="0"/>
            <w:left w:val="outset" w:color="CCCCCC" w:sz="6" w:space="0"/>
            <w:bottom w:val="outset" w:color="CCCCCC" w:sz="6" w:space="0"/>
            <w:right w:val="outset" w:color="CCCCCC" w:sz="6" w:space="0"/>
            <w:insideH w:val="outset" w:color="auto" w:sz="6" w:space="0"/>
            <w:insideV w:val="outset" w:color="auto" w:sz="6" w:space="0"/>
          </w:tblBorders>
          <w:tblCellMar>
            <w:top w:w="30" w:type="dxa"/>
            <w:left w:w="30" w:type="dxa"/>
            <w:bottom w:w="30" w:type="dxa"/>
            <w:right w:w="30" w:type="dxa"/>
          </w:tblCellMar>
        </w:tblPrEx>
        <w:trPr>
          <w:tblCellSpacing w:w="0" w:type="dxa"/>
        </w:trPr>
        <w:tc>
          <w:tcPr>
            <w:tcW w:w="1121" w:type="dxa"/>
            <w:tcBorders>
              <w:top w:val="inset" w:color="CCCCCC" w:sz="6" w:space="0"/>
              <w:left w:val="inset" w:color="CCCCCC" w:sz="6" w:space="0"/>
              <w:bottom w:val="inset" w:color="CCCCCC" w:sz="6" w:space="0"/>
              <w:right w:val="inset" w:color="CCCCCC" w:sz="6" w:space="0"/>
            </w:tcBorders>
            <w:shd w:val="clear" w:color="auto" w:fill="auto"/>
            <w:vAlign w:val="center"/>
          </w:tcPr>
          <w:p w14:paraId="7F50E413">
            <w:pPr>
              <w:widowControl/>
              <w:spacing w:line="360" w:lineRule="auto"/>
              <w:rPr>
                <w:rFonts w:hint="eastAsia" w:ascii="微软雅黑" w:hAnsi="微软雅黑" w:eastAsia="微软雅黑" w:cs="微软雅黑"/>
                <w:kern w:val="0"/>
                <w:sz w:val="24"/>
                <w:szCs w:val="24"/>
              </w:rPr>
            </w:pPr>
          </w:p>
        </w:tc>
        <w:tc>
          <w:tcPr>
            <w:tcW w:w="4183" w:type="dxa"/>
            <w:tcBorders>
              <w:top w:val="inset" w:color="CCCCCC" w:sz="6" w:space="0"/>
              <w:left w:val="inset" w:color="CCCCCC" w:sz="6" w:space="0"/>
              <w:bottom w:val="inset" w:color="CCCCCC" w:sz="6" w:space="0"/>
              <w:right w:val="inset" w:color="CCCCCC" w:sz="6" w:space="0"/>
            </w:tcBorders>
            <w:shd w:val="clear" w:color="auto" w:fill="auto"/>
            <w:vAlign w:val="center"/>
          </w:tcPr>
          <w:p w14:paraId="5D4AA131">
            <w:pPr>
              <w:widowControl/>
              <w:spacing w:line="360" w:lineRule="auto"/>
              <w:rPr>
                <w:rFonts w:hint="eastAsia" w:ascii="微软雅黑" w:hAnsi="微软雅黑" w:eastAsia="微软雅黑" w:cs="微软雅黑"/>
                <w:kern w:val="0"/>
                <w:sz w:val="24"/>
                <w:szCs w:val="24"/>
              </w:rPr>
            </w:pPr>
          </w:p>
        </w:tc>
        <w:tc>
          <w:tcPr>
            <w:tcW w:w="1214" w:type="dxa"/>
            <w:tcBorders>
              <w:top w:val="inset" w:color="CCCCCC" w:sz="6" w:space="0"/>
              <w:left w:val="inset" w:color="CCCCCC" w:sz="6" w:space="0"/>
              <w:bottom w:val="inset" w:color="CCCCCC" w:sz="6" w:space="0"/>
              <w:right w:val="inset" w:color="CCCCCC" w:sz="6" w:space="0"/>
            </w:tcBorders>
            <w:shd w:val="clear" w:color="auto" w:fill="auto"/>
            <w:vAlign w:val="center"/>
          </w:tcPr>
          <w:p w14:paraId="1316AB0C">
            <w:pPr>
              <w:widowControl/>
              <w:spacing w:line="360" w:lineRule="auto"/>
              <w:rPr>
                <w:rFonts w:hint="eastAsia" w:ascii="微软雅黑" w:hAnsi="微软雅黑" w:eastAsia="微软雅黑" w:cs="微软雅黑"/>
                <w:kern w:val="0"/>
                <w:sz w:val="24"/>
                <w:szCs w:val="24"/>
              </w:rPr>
            </w:pPr>
          </w:p>
        </w:tc>
        <w:tc>
          <w:tcPr>
            <w:tcW w:w="699" w:type="dxa"/>
            <w:tcBorders>
              <w:top w:val="inset" w:color="CCCCCC" w:sz="6" w:space="0"/>
              <w:left w:val="inset" w:color="CCCCCC" w:sz="6" w:space="0"/>
              <w:bottom w:val="inset" w:color="CCCCCC" w:sz="6" w:space="0"/>
              <w:right w:val="inset" w:color="CCCCCC" w:sz="6" w:space="0"/>
            </w:tcBorders>
            <w:shd w:val="clear" w:color="auto" w:fill="auto"/>
            <w:vAlign w:val="center"/>
          </w:tcPr>
          <w:p w14:paraId="67ACA175">
            <w:pPr>
              <w:widowControl/>
              <w:spacing w:line="360" w:lineRule="auto"/>
              <w:rPr>
                <w:rFonts w:hint="eastAsia" w:ascii="微软雅黑" w:hAnsi="微软雅黑" w:eastAsia="微软雅黑" w:cs="微软雅黑"/>
                <w:kern w:val="0"/>
                <w:sz w:val="24"/>
                <w:szCs w:val="24"/>
              </w:rPr>
            </w:pPr>
          </w:p>
        </w:tc>
        <w:tc>
          <w:tcPr>
            <w:tcW w:w="1179" w:type="dxa"/>
            <w:tcBorders>
              <w:top w:val="inset" w:color="CCCCCC" w:sz="6" w:space="0"/>
              <w:left w:val="inset" w:color="CCCCCC" w:sz="6" w:space="0"/>
              <w:bottom w:val="inset" w:color="CCCCCC" w:sz="6" w:space="0"/>
              <w:right w:val="inset" w:color="CCCCCC" w:sz="6" w:space="0"/>
            </w:tcBorders>
            <w:shd w:val="clear" w:color="auto" w:fill="auto"/>
            <w:vAlign w:val="center"/>
          </w:tcPr>
          <w:p w14:paraId="64BAE4E3">
            <w:pPr>
              <w:widowControl/>
              <w:spacing w:line="360" w:lineRule="auto"/>
              <w:rPr>
                <w:rFonts w:hint="eastAsia" w:ascii="微软雅黑" w:hAnsi="微软雅黑" w:eastAsia="微软雅黑" w:cs="微软雅黑"/>
                <w:kern w:val="0"/>
                <w:sz w:val="24"/>
                <w:szCs w:val="24"/>
              </w:rPr>
            </w:pPr>
          </w:p>
        </w:tc>
      </w:tr>
    </w:tbl>
    <w:p w14:paraId="1E747CE1">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2.甲方所需要的服务：</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市区内免费送货、取货，如属于硬件故障乙方应于下一工作日内上门维修或更换。</w:t>
      </w:r>
    </w:p>
    <w:p w14:paraId="75E78765">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3.起租时间：</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4E422EB8">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退租时间：</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5C071A97">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租金及服务费合计（人民币大写）：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1793F337">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押金合计（人民币大写）：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21E64F16">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4.设备交付时间：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时，地点：</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1B74CB1F">
      <w:pPr>
        <w:pStyle w:val="5"/>
        <w:spacing w:beforeAutospacing="0" w:afterAutospacing="0" w:line="360" w:lineRule="auto"/>
        <w:ind w:firstLine="480" w:firstLineChars="200"/>
        <w:jc w:val="both"/>
        <w:rPr>
          <w:rStyle w:val="8"/>
          <w:rFonts w:hint="eastAsia" w:ascii="微软雅黑" w:hAnsi="微软雅黑" w:eastAsia="微软雅黑" w:cs="微软雅黑"/>
          <w:sz w:val="24"/>
          <w:szCs w:val="24"/>
        </w:rPr>
      </w:pPr>
    </w:p>
    <w:p w14:paraId="6AA12CB7">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r>
        <w:rPr>
          <w:rStyle w:val="8"/>
          <w:rFonts w:hint="eastAsia" w:ascii="微软雅黑" w:hAnsi="微软雅黑" w:eastAsia="微软雅黑" w:cs="微软雅黑"/>
          <w:sz w:val="24"/>
          <w:szCs w:val="24"/>
        </w:rPr>
        <w:t>二、双方权利义务</w:t>
      </w:r>
    </w:p>
    <w:p w14:paraId="443D5B1F">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1.乙方向甲方保证提供第一条所示配置的机器设备，并且设备各部件,如：主机、屏幕、硬盘、键盘、PCMCIA插槽、调制解调器（MODEM）、网卡等运行良好。并且主动向甲方介绍并展示其性能和技术参数规格等信息。</w:t>
      </w:r>
    </w:p>
    <w:p w14:paraId="00DD8AA9">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color w:val="000000"/>
          <w:sz w:val="24"/>
          <w:szCs w:val="24"/>
        </w:rPr>
        <w:t>甲方在租赁前应提供有效合法证件，在租赁期间，享有所租赁设备的使用权并享受相应的服务；租赁期届满并完好归还所租设备时，有权收回支付给乙方的押金。</w:t>
      </w:r>
    </w:p>
    <w:p w14:paraId="4E1D1311">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3.在租赁期间的使用过程中，由甲方妥善保管机器设备，切勿野蛮操作，粗鲁对待；更不可私自拆卸（凭易碎纸标签判断）乙方设备，否则因人为因素造成乙方设备损坏的，甲方按维修价格或复原所需费用收取甲方赔偿费</w:t>
      </w:r>
      <w:r>
        <w:rPr>
          <w:rFonts w:hint="eastAsia" w:ascii="微软雅黑" w:hAnsi="微软雅黑" w:eastAsia="微软雅黑" w:cs="微软雅黑"/>
          <w:color w:val="000000"/>
          <w:sz w:val="24"/>
          <w:szCs w:val="24"/>
        </w:rPr>
        <w:t>，租赁期满甲方应及时归还租赁设备。</w:t>
      </w:r>
    </w:p>
    <w:p w14:paraId="4C714A51">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color w:val="000000"/>
          <w:sz w:val="24"/>
          <w:szCs w:val="24"/>
        </w:rPr>
        <w:t>乙方享有所租赁设备的所有权，有权按合同约定的时间收回设备。</w:t>
      </w:r>
      <w:r>
        <w:rPr>
          <w:rFonts w:hint="eastAsia" w:ascii="微软雅黑" w:hAnsi="微软雅黑" w:eastAsia="微软雅黑" w:cs="微软雅黑"/>
          <w:sz w:val="24"/>
          <w:szCs w:val="24"/>
        </w:rPr>
        <w:t>乙方免费向甲方提供设备使用过程中非现场的技术支持（电话、QQ、E-mail等形式），如甲方要求乙方提供工程师现场技术支持的，乙方按每天每人(RMB)</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元收取甲方人工基本费用。</w:t>
      </w:r>
    </w:p>
    <w:p w14:paraId="313CF43F">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5.乙方提供的机器设备保证无硬件上的质量问题，外观无明显破损，如在甲方使用设备过程中，非因甲方人为因素造成的租赁设备硬件故障，乙方负责更换或维修。</w:t>
      </w:r>
    </w:p>
    <w:p w14:paraId="0A72E12B">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6.租约期满后，甲方需带齐所有设备，归还给乙方，如有丢失或设备损坏无法修复的，甲方必须以机器设备市场价格赔偿给乙方；如甲方需延期使用乙方设备的，甲方应事先致电乙方，并告知需延期的时间，以便乙方重新安排其他租赁业务。</w:t>
      </w:r>
    </w:p>
    <w:p w14:paraId="7434DEA6">
      <w:pPr>
        <w:pStyle w:val="5"/>
        <w:spacing w:beforeAutospacing="0" w:afterAutospacing="0" w:line="360" w:lineRule="auto"/>
        <w:ind w:firstLine="480" w:firstLineChars="200"/>
        <w:jc w:val="both"/>
        <w:rPr>
          <w:rStyle w:val="8"/>
          <w:rFonts w:hint="eastAsia" w:ascii="微软雅黑" w:hAnsi="微软雅黑" w:eastAsia="微软雅黑" w:cs="微软雅黑"/>
          <w:sz w:val="24"/>
          <w:szCs w:val="24"/>
        </w:rPr>
      </w:pPr>
    </w:p>
    <w:p w14:paraId="2B4E70B4">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r>
        <w:rPr>
          <w:rStyle w:val="8"/>
          <w:rFonts w:hint="eastAsia" w:ascii="微软雅黑" w:hAnsi="微软雅黑" w:eastAsia="微软雅黑" w:cs="微软雅黑"/>
          <w:sz w:val="24"/>
          <w:szCs w:val="24"/>
        </w:rPr>
        <w:t>三、付款方式</w:t>
      </w:r>
    </w:p>
    <w:p w14:paraId="7B468087">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1.无押金租赁的，甲方对乙方提供的设备验收后预支付乙方合同约定的租金；合同期满甲方需继续使用乙方设备的，按甲方继续使用设备的时间预付乙方租金，或双方重新签订新的合同；逾期不办理续租手续的，甲方按每天合同约定的单日租赁价格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倍支付乙方至甲方归还乙方所有设备止。</w:t>
      </w:r>
    </w:p>
    <w:p w14:paraId="5ABDC4C3">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有押金租赁的，乙方按机器设备的市场价值向甲方收取押金，合同期满甲方归还乙方所有机器设备后，乙方扣除合同约定的租金，余额全款退还甲方；合同期满甲方需继续使用甲方设备的，按甲方继续使用设备的时间预付乙方租金，或双方重新签订新的合同；逾期不办理续租手续的，甲方按每天合同约定的单日租赁价格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倍支付乙方至甲方归还乙方所有设备止。</w:t>
      </w:r>
    </w:p>
    <w:p w14:paraId="3D324149">
      <w:pPr>
        <w:pStyle w:val="5"/>
        <w:spacing w:beforeAutospacing="0" w:afterAutospacing="0" w:line="360" w:lineRule="auto"/>
        <w:ind w:firstLine="480" w:firstLineChars="200"/>
        <w:jc w:val="both"/>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四、违约责任</w:t>
      </w:r>
    </w:p>
    <w:p w14:paraId="4BFF5C32">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color w:val="000000"/>
          <w:sz w:val="24"/>
          <w:szCs w:val="24"/>
        </w:rPr>
        <w:t>甲方未按合同约定支付租金及押金的，甲方每天应按应付金额的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%向乙方支付违约金；如乙方未能及时将押金退还甲方，乙方每天应按押金的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%向甲方支付违约金。</w:t>
      </w:r>
    </w:p>
    <w:p w14:paraId="1E80B95E">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color w:val="000000"/>
          <w:sz w:val="24"/>
          <w:szCs w:val="24"/>
        </w:rPr>
        <w:t>乙方提供的服务不符合合同约定的，甲方有权提前退还设备，乙方应退还剩余的租金及设备押金。</w:t>
      </w:r>
    </w:p>
    <w:p w14:paraId="4B53FE66">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color w:val="000000"/>
          <w:sz w:val="24"/>
          <w:szCs w:val="24"/>
        </w:rPr>
        <w:t>甲方在租赁期间提前退还租赁设备的，租金不予退还，且须提前</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个工作日通知乙方方可退回押金。</w:t>
      </w:r>
    </w:p>
    <w:p w14:paraId="7053722F">
      <w:pPr>
        <w:pStyle w:val="5"/>
        <w:spacing w:beforeAutospacing="0" w:afterAutospacing="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color w:val="000000"/>
          <w:sz w:val="24"/>
          <w:szCs w:val="24"/>
        </w:rPr>
        <w:t>因自然折旧造成的设备硬件故障由乙方负责维修，因甲方人为原因如私自拆卸、带电插拔、超频使用、机械损伤、进水、电压不稳等造成的设备硬件故障或设备及部件遗失，乙方有权要求甲方按市价赔偿或者要求甲方更换全新的相同规格型号的部件。</w:t>
      </w:r>
    </w:p>
    <w:p w14:paraId="4C505AD4">
      <w:pPr>
        <w:pStyle w:val="5"/>
        <w:spacing w:beforeAutospacing="0" w:afterAutospacing="0" w:line="360" w:lineRule="auto"/>
        <w:ind w:firstLine="480" w:firstLineChars="200"/>
        <w:jc w:val="both"/>
        <w:rPr>
          <w:rFonts w:hint="eastAsia" w:ascii="微软雅黑" w:hAnsi="微软雅黑" w:eastAsia="微软雅黑" w:cs="微软雅黑"/>
          <w:b/>
          <w:color w:val="000000"/>
          <w:sz w:val="24"/>
          <w:szCs w:val="24"/>
        </w:rPr>
      </w:pPr>
    </w:p>
    <w:p w14:paraId="41B94444">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color w:val="000000"/>
          <w:sz w:val="24"/>
          <w:szCs w:val="24"/>
        </w:rPr>
        <w:t>五、</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7B7CC8F4">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D363A30">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246345E4">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0F7CF873">
      <w:pPr>
        <w:pStyle w:val="5"/>
        <w:spacing w:beforeAutospacing="0" w:afterAutospacing="0" w:line="360" w:lineRule="auto"/>
        <w:ind w:firstLine="480" w:firstLineChars="200"/>
        <w:jc w:val="both"/>
        <w:rPr>
          <w:rFonts w:hint="eastAsia" w:ascii="微软雅黑" w:hAnsi="微软雅黑" w:eastAsia="微软雅黑" w:cs="微软雅黑"/>
          <w:sz w:val="24"/>
          <w:szCs w:val="24"/>
        </w:rPr>
      </w:pPr>
    </w:p>
    <w:p w14:paraId="4854053B">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六、</w:t>
      </w:r>
      <w:r>
        <w:rPr>
          <w:rFonts w:hint="eastAsia" w:ascii="微软雅黑" w:hAnsi="微软雅黑" w:eastAsia="微软雅黑" w:cs="微软雅黑"/>
          <w:b/>
          <w:bCs/>
          <w:sz w:val="24"/>
          <w:szCs w:val="24"/>
          <w:lang w:bidi="ar"/>
        </w:rPr>
        <w:t>争议解决</w:t>
      </w:r>
    </w:p>
    <w:p w14:paraId="6982AACD">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仲裁委员会，按照该会的仲裁规则进行仲裁。仲裁裁决是终局的，对双方均有约束力。</w:t>
      </w:r>
    </w:p>
    <w:p w14:paraId="54DF59B5">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七、其他约定</w:t>
      </w:r>
    </w:p>
    <w:p w14:paraId="1781496D">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约定事项全部完成后失效，但保密条款除外。</w:t>
      </w:r>
    </w:p>
    <w:p w14:paraId="55EA97D0">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23CEEF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3.在本合同执行过程中，如发现相关事项约定不明确，或者履行其他事项受到限制需要增加、调整约定事项的，甲乙双方可对本合同相关条款进行变更，并签订补充协议或者重新签订合同。</w:t>
      </w:r>
    </w:p>
    <w:p w14:paraId="3F979E4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46014D0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（1）送达地址以及方式</w:t>
      </w:r>
    </w:p>
    <w:p w14:paraId="5F69325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w:t>
      </w:r>
    </w:p>
    <w:p w14:paraId="7E6BCE1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666C44C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044149B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25D1A26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7D37398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6687EF1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35230B2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6CC9022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607ECC5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75A886E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1FD019E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0BD3A76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725C4D0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0DC892E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46749E0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507518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5C77D44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10D17E4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568BFF9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3B02207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4F36ED1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2F671F4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送达方式</w:t>
      </w:r>
    </w:p>
    <w:p w14:paraId="41CC562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双方同意，本合同项下的通知、函件、诉讼文书等文件，以下列方式送达对方：</w:t>
      </w:r>
    </w:p>
    <w:p w14:paraId="320523F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50C37BF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33A81CE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7144FC6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（2）送达条款</w:t>
      </w:r>
    </w:p>
    <w:p w14:paraId="0F1A669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本送达条款适用于合同履行期间及合同纠纷解决过程中的所有文件送达。</w:t>
      </w:r>
    </w:p>
    <w:p w14:paraId="12AD0A6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83C728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双方在合同履行过程中由双方共同明示或默示确认的合同约定外的送达地址和联系方式不影响送达效力。</w:t>
      </w:r>
    </w:p>
    <w:p w14:paraId="5EA8E2F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E31C75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71E1281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3067A0B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3D77B40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0741D58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7282284B">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0650A921">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5F750F68">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28DD005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4163EC1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3165154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DEF41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EA54900">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5EE4810">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714F571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BCCFFE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282D03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F7B5CEB">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AA89C62">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1841C9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7448ACA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23149C0C">
      <w:pPr>
        <w:pStyle w:val="5"/>
        <w:wordWrap w:val="0"/>
        <w:spacing w:beforeAutospacing="0" w:afterAutospacing="0" w:line="360" w:lineRule="auto"/>
        <w:ind w:firstLine="480" w:firstLineChars="200"/>
        <w:rPr>
          <w:rFonts w:hint="eastAsia" w:ascii="微软雅黑" w:hAnsi="微软雅黑" w:eastAsia="微软雅黑" w:cs="微软雅黑"/>
          <w:color w:val="000000"/>
          <w:sz w:val="24"/>
          <w:szCs w:val="24"/>
        </w:rPr>
      </w:pPr>
    </w:p>
    <w:p w14:paraId="68B34B4E">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p>
    <w:p w14:paraId="415CCC19">
      <w:pPr>
        <w:spacing w:line="360" w:lineRule="auto"/>
        <w:ind w:firstLine="480" w:firstLineChars="200"/>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BF7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4743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5E4743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6FDF2B8A"/>
    <w:rsid w:val="002F5AC8"/>
    <w:rsid w:val="00904F0C"/>
    <w:rsid w:val="00BD471A"/>
    <w:rsid w:val="13CD24F9"/>
    <w:rsid w:val="16391E56"/>
    <w:rsid w:val="4B1D4AAF"/>
    <w:rsid w:val="6FDF2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1"/>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rPr>
  </w:style>
  <w:style w:type="paragraph" w:styleId="4">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Autospacing="1" w:afterAutospacing="1"/>
      <w:jc w:val="left"/>
    </w:pPr>
    <w:rPr>
      <w:rFonts w:hint="eastAsia" w:ascii="宋体" w:hAnsi="宋体" w:eastAsia="宋体" w:cs="Times New Roman"/>
      <w:kern w:val="0"/>
      <w:sz w:val="24"/>
    </w:rPr>
  </w:style>
  <w:style w:type="character" w:styleId="8">
    <w:name w:val="Strong"/>
    <w:basedOn w:val="7"/>
    <w:qFormat/>
    <w:uiPriority w:val="0"/>
    <w:rPr>
      <w:b/>
    </w:rPr>
  </w:style>
  <w:style w:type="character" w:customStyle="1" w:styleId="9">
    <w:name w:val="页眉 字符1"/>
    <w:basedOn w:val="7"/>
    <w:qFormat/>
    <w:uiPriority w:val="0"/>
    <w:rPr>
      <w:sz w:val="18"/>
      <w:szCs w:val="18"/>
    </w:rPr>
  </w:style>
  <w:style w:type="character" w:customStyle="1" w:styleId="10">
    <w:name w:val="页眉 字符"/>
    <w:basedOn w:val="7"/>
    <w:link w:val="4"/>
    <w:qFormat/>
    <w:uiPriority w:val="0"/>
    <w:rPr>
      <w:sz w:val="18"/>
      <w:szCs w:val="18"/>
    </w:rPr>
  </w:style>
  <w:style w:type="character" w:customStyle="1" w:styleId="11">
    <w:name w:val="标题 3 字符"/>
    <w:basedOn w:val="7"/>
    <w:link w:val="2"/>
    <w:qFormat/>
    <w:uiPriority w:val="0"/>
    <w:rPr>
      <w:rFonts w:hint="eastAsia" w:ascii="宋体" w:hAnsi="宋体" w:eastAsia="宋体" w:cs="宋体"/>
      <w:b/>
      <w:bCs/>
      <w:sz w:val="32"/>
      <w:szCs w:val="32"/>
    </w:rPr>
  </w:style>
  <w:style w:type="character" w:customStyle="1" w:styleId="12">
    <w:name w:val="页脚 字符"/>
    <w:basedOn w:val="7"/>
    <w:link w:val="3"/>
    <w:qFormat/>
    <w:uiPriority w:val="0"/>
    <w:rPr>
      <w:sz w:val="18"/>
      <w:szCs w:val="18"/>
    </w:rPr>
  </w:style>
  <w:style w:type="character" w:customStyle="1" w:styleId="13">
    <w:name w:val="页脚 字符1"/>
    <w:basedOn w:val="7"/>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2855</Words>
  <Characters>2897</Characters>
  <Lines>20</Lines>
  <Paragraphs>5</Paragraphs>
  <TotalTime>3</TotalTime>
  <ScaleCrop>false</ScaleCrop>
  <LinksUpToDate>false</LinksUpToDate>
  <CharactersWithSpaces>3321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2023-07-25T03:43:00Z</dcterms:created>
  <dc:creator>差不多先生</dc:creator>
  <cp:lastModifiedBy>豪</cp:lastModifiedBy>
  <dcterms:modified xsi:type="dcterms:W3CDTF">2026-03-22T07:26:33Z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6886F59F5B8C4F988DC24BF0E3FFC684_11</vt:lpwstr>
  </property>
  <property fmtid="{D5CDD505-2E9C-101B-9397-08002B2CF9AE}" pid="4" name="KSOTemplateDocerSaveRecord">
    <vt:lpwstr>eyJoZGlkIjoiNTg0MzMyNGJiMDEzODc5ODNlMGVjODViOWRkZjg1MDgiLCJ1c2VySWQiOiIxMjc2Mzc3NjgxIn0=</vt:lpwstr>
  </property>
</Properties>
</file>