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CBC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val="0"/>
          <w:bCs/>
          <w:sz w:val="36"/>
          <w:szCs w:val="36"/>
        </w:rPr>
      </w:pPr>
      <w:bookmarkStart w:id="0" w:name="_GoBack"/>
    </w:p>
    <w:p w14:paraId="6A7EB9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微软雅黑" w:hAnsi="微软雅黑" w:eastAsia="微软雅黑" w:cs="微软雅黑"/>
          <w:b/>
          <w:sz w:val="36"/>
          <w:szCs w:val="36"/>
        </w:rPr>
      </w:pPr>
      <w:r>
        <w:rPr>
          <w:rFonts w:hint="eastAsia" w:ascii="微软雅黑" w:hAnsi="微软雅黑" w:eastAsia="微软雅黑" w:cs="微软雅黑"/>
          <w:b/>
          <w:spacing w:val="57"/>
          <w:sz w:val="36"/>
          <w:szCs w:val="36"/>
        </w:rPr>
        <w:t>车位租赁协议</w:t>
      </w:r>
    </w:p>
    <w:bookmarkEnd w:id="0"/>
    <w:p w14:paraId="55FA7AC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微软雅黑" w:hAnsi="微软雅黑" w:eastAsia="微软雅黑" w:cs="微软雅黑"/>
          <w:b/>
          <w:sz w:val="24"/>
          <w:szCs w:val="24"/>
        </w:rPr>
      </w:pPr>
    </w:p>
    <w:p w14:paraId="4D7CBD1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甲方</w:t>
      </w:r>
      <w:r>
        <w:rPr>
          <w:rFonts w:hint="eastAsia" w:ascii="微软雅黑" w:hAnsi="微软雅黑" w:eastAsia="微软雅黑" w:cs="微软雅黑"/>
          <w:b/>
          <w:bCs/>
          <w:sz w:val="24"/>
          <w:szCs w:val="24"/>
          <w:lang w:eastAsia="zh-CN"/>
        </w:rPr>
        <w:t>（出租方）</w:t>
      </w:r>
      <w:r>
        <w:rPr>
          <w:rFonts w:hint="eastAsia" w:ascii="微软雅黑" w:hAnsi="微软雅黑" w:eastAsia="微软雅黑" w:cs="微软雅黑"/>
          <w:b/>
          <w:bCs/>
          <w:sz w:val="24"/>
          <w:szCs w:val="24"/>
        </w:rPr>
        <w:t>：</w:t>
      </w:r>
    </w:p>
    <w:p w14:paraId="0A7D885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统一社会信用代码：</w:t>
      </w:r>
    </w:p>
    <w:p w14:paraId="18B4028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微软雅黑" w:hAnsi="微软雅黑" w:eastAsia="微软雅黑" w:cs="微软雅黑"/>
          <w:b/>
          <w:bCs/>
          <w:sz w:val="24"/>
          <w:szCs w:val="24"/>
          <w:lang w:val="en-US" w:eastAsia="zh-CN"/>
        </w:rPr>
      </w:pPr>
    </w:p>
    <w:p w14:paraId="227E35AF">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乙方</w:t>
      </w:r>
      <w:r>
        <w:rPr>
          <w:rFonts w:hint="eastAsia" w:ascii="微软雅黑" w:hAnsi="微软雅黑" w:eastAsia="微软雅黑" w:cs="微软雅黑"/>
          <w:b/>
          <w:bCs/>
          <w:sz w:val="24"/>
          <w:szCs w:val="24"/>
          <w:lang w:eastAsia="zh-CN"/>
        </w:rPr>
        <w:t>（承租方）</w:t>
      </w:r>
      <w:r>
        <w:rPr>
          <w:rFonts w:hint="eastAsia" w:ascii="微软雅黑" w:hAnsi="微软雅黑" w:eastAsia="微软雅黑" w:cs="微软雅黑"/>
          <w:b/>
          <w:bCs/>
          <w:sz w:val="24"/>
          <w:szCs w:val="24"/>
        </w:rPr>
        <w:t>：</w:t>
      </w:r>
    </w:p>
    <w:p w14:paraId="2FA97A92">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统一社会信用代码：</w:t>
      </w:r>
    </w:p>
    <w:p w14:paraId="69C29954">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p>
    <w:p w14:paraId="0565C5D7">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w:t>
      </w:r>
      <w:r>
        <w:rPr>
          <w:rFonts w:hint="eastAsia" w:ascii="微软雅黑" w:hAnsi="微软雅黑" w:eastAsia="微软雅黑" w:cs="微软雅黑"/>
          <w:sz w:val="24"/>
          <w:szCs w:val="24"/>
          <w:lang w:val="en-US" w:eastAsia="zh-CN"/>
        </w:rPr>
        <w:t>民法典</w:t>
      </w:r>
      <w:r>
        <w:rPr>
          <w:rFonts w:hint="eastAsia" w:ascii="微软雅黑" w:hAnsi="微软雅黑" w:eastAsia="微软雅黑" w:cs="微软雅黑"/>
          <w:sz w:val="24"/>
          <w:szCs w:val="24"/>
        </w:rPr>
        <w:t>》及相关法律、法规之规定，经甲乙双方友好协商，本着公平公开、公正自愿的原则，经双方协商一致，就乙方向甲方租赁停车位事宜，达成以下协议，以便双方共同遵守。</w:t>
      </w:r>
    </w:p>
    <w:p w14:paraId="759528F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租赁车位数量</w:t>
      </w:r>
      <w:r>
        <w:rPr>
          <w:rFonts w:hint="eastAsia" w:ascii="微软雅黑" w:hAnsi="微软雅黑" w:eastAsia="微软雅黑" w:cs="微软雅黑"/>
          <w:b/>
          <w:bCs/>
          <w:sz w:val="24"/>
          <w:szCs w:val="24"/>
          <w:lang w:eastAsia="zh-CN"/>
        </w:rPr>
        <w:t>及情况</w:t>
      </w:r>
    </w:p>
    <w:p w14:paraId="2FB08E10">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甲方将位于</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个车位租赁给乙方</w:t>
      </w:r>
      <w:r>
        <w:rPr>
          <w:rFonts w:hint="eastAsia" w:ascii="微软雅黑" w:hAnsi="微软雅黑" w:eastAsia="微软雅黑" w:cs="微软雅黑"/>
          <w:sz w:val="24"/>
          <w:szCs w:val="24"/>
          <w:lang w:eastAsia="zh-CN"/>
        </w:rPr>
        <w:t>用于停放运营车辆</w:t>
      </w:r>
      <w:r>
        <w:rPr>
          <w:rFonts w:hint="eastAsia" w:ascii="微软雅黑" w:hAnsi="微软雅黑" w:eastAsia="微软雅黑" w:cs="微软雅黑"/>
          <w:sz w:val="24"/>
          <w:szCs w:val="24"/>
        </w:rPr>
        <w:t>。</w:t>
      </w:r>
    </w:p>
    <w:p w14:paraId="31B3FA9D">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p>
    <w:p w14:paraId="6E1A90A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租赁</w:t>
      </w:r>
      <w:r>
        <w:rPr>
          <w:rFonts w:hint="eastAsia" w:ascii="微软雅黑" w:hAnsi="微软雅黑" w:eastAsia="微软雅黑" w:cs="微软雅黑"/>
          <w:b/>
          <w:bCs/>
          <w:sz w:val="24"/>
          <w:szCs w:val="24"/>
          <w:lang w:eastAsia="zh-CN"/>
        </w:rPr>
        <w:t>期限</w:t>
      </w:r>
    </w:p>
    <w:p w14:paraId="38FF0A9A">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租赁期限</w:t>
      </w:r>
      <w:r>
        <w:rPr>
          <w:rFonts w:hint="eastAsia" w:ascii="微软雅黑" w:hAnsi="微软雅黑" w:eastAsia="微软雅黑" w:cs="微软雅黑"/>
          <w:sz w:val="24"/>
          <w:szCs w:val="24"/>
          <w:lang w:val="en-US" w:eastAsia="zh-CN"/>
        </w:rPr>
        <w:t>自</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年</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月</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日至</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年</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月</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日，共</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年。</w:t>
      </w:r>
      <w:r>
        <w:rPr>
          <w:rFonts w:hint="eastAsia" w:ascii="微软雅黑" w:hAnsi="微软雅黑" w:eastAsia="微软雅黑" w:cs="微软雅黑"/>
          <w:sz w:val="24"/>
          <w:szCs w:val="24"/>
        </w:rPr>
        <w:t>合同期满后，乙方要求继续使用车场的，乙方享有优先</w:t>
      </w:r>
      <w:r>
        <w:rPr>
          <w:rFonts w:hint="eastAsia" w:ascii="微软雅黑" w:hAnsi="微软雅黑" w:eastAsia="微软雅黑" w:cs="微软雅黑"/>
          <w:sz w:val="24"/>
          <w:szCs w:val="24"/>
          <w:lang w:eastAsia="zh-CN"/>
        </w:rPr>
        <w:t>承租</w:t>
      </w:r>
      <w:r>
        <w:rPr>
          <w:rFonts w:hint="eastAsia" w:ascii="微软雅黑" w:hAnsi="微软雅黑" w:eastAsia="微软雅黑" w:cs="微软雅黑"/>
          <w:sz w:val="24"/>
          <w:szCs w:val="24"/>
        </w:rPr>
        <w:t>权。</w:t>
      </w:r>
    </w:p>
    <w:p w14:paraId="3E844753">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p>
    <w:p w14:paraId="5356CE5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租金标准及支付</w:t>
      </w:r>
    </w:p>
    <w:p w14:paraId="7362A780">
      <w:pPr>
        <w:keepNext w:val="0"/>
        <w:keepLines w:val="0"/>
        <w:pageBreakBefore w:val="0"/>
        <w:widowControl w:val="0"/>
        <w:numPr>
          <w:ilvl w:val="0"/>
          <w:numId w:val="2"/>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甲方</w:t>
      </w:r>
      <w:r>
        <w:rPr>
          <w:rFonts w:hint="eastAsia" w:ascii="微软雅黑" w:hAnsi="微软雅黑" w:eastAsia="微软雅黑" w:cs="微软雅黑"/>
          <w:sz w:val="24"/>
          <w:szCs w:val="24"/>
        </w:rPr>
        <w:t>按每个车位</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lang w:eastAsia="zh-CN"/>
        </w:rPr>
        <w:t>月的标准向乙方收取租金</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乙方每月应付租金共计￥</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元整</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sz w:val="24"/>
          <w:szCs w:val="24"/>
        </w:rPr>
        <w:t>。</w:t>
      </w:r>
    </w:p>
    <w:p w14:paraId="1E47E52A">
      <w:pPr>
        <w:keepNext w:val="0"/>
        <w:keepLines w:val="0"/>
        <w:pageBreakBefore w:val="0"/>
        <w:widowControl w:val="0"/>
        <w:numPr>
          <w:ilvl w:val="0"/>
          <w:numId w:val="2"/>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租金</w:t>
      </w:r>
      <w:r>
        <w:rPr>
          <w:rFonts w:hint="eastAsia" w:ascii="微软雅黑" w:hAnsi="微软雅黑" w:eastAsia="微软雅黑" w:cs="微软雅黑"/>
          <w:sz w:val="24"/>
          <w:szCs w:val="24"/>
        </w:rPr>
        <w:t>已包括乙方</w:t>
      </w:r>
      <w:r>
        <w:rPr>
          <w:rFonts w:hint="eastAsia" w:ascii="微软雅黑" w:hAnsi="微软雅黑" w:eastAsia="微软雅黑" w:cs="微软雅黑"/>
          <w:sz w:val="24"/>
          <w:szCs w:val="24"/>
          <w:lang w:eastAsia="zh-CN"/>
        </w:rPr>
        <w:t>使用所有租赁车位</w:t>
      </w:r>
      <w:r>
        <w:rPr>
          <w:rFonts w:hint="eastAsia" w:ascii="微软雅黑" w:hAnsi="微软雅黑" w:eastAsia="微软雅黑" w:cs="微软雅黑"/>
          <w:sz w:val="24"/>
          <w:szCs w:val="24"/>
        </w:rPr>
        <w:t>应向甲方支付的场地费用、保安费、保洁费、维护费、水电</w:t>
      </w:r>
      <w:r>
        <w:rPr>
          <w:rFonts w:hint="eastAsia" w:ascii="微软雅黑" w:hAnsi="微软雅黑" w:eastAsia="微软雅黑" w:cs="微软雅黑"/>
          <w:sz w:val="24"/>
          <w:szCs w:val="24"/>
          <w:lang w:eastAsia="zh-CN"/>
        </w:rPr>
        <w:t>等</w:t>
      </w:r>
      <w:r>
        <w:rPr>
          <w:rFonts w:hint="eastAsia" w:ascii="微软雅黑" w:hAnsi="微软雅黑" w:eastAsia="微软雅黑" w:cs="微软雅黑"/>
          <w:sz w:val="24"/>
          <w:szCs w:val="24"/>
        </w:rPr>
        <w:t>以及应由甲方承担的各类税金等全部费用。</w:t>
      </w:r>
    </w:p>
    <w:p w14:paraId="75D420F7">
      <w:pPr>
        <w:keepNext w:val="0"/>
        <w:keepLines w:val="0"/>
        <w:pageBreakBefore w:val="0"/>
        <w:widowControl w:val="0"/>
        <w:numPr>
          <w:ilvl w:val="0"/>
          <w:numId w:val="2"/>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租金按</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支付，</w:t>
      </w:r>
      <w:r>
        <w:rPr>
          <w:rFonts w:hint="eastAsia" w:ascii="微软雅黑" w:hAnsi="微软雅黑" w:eastAsia="微软雅黑" w:cs="微软雅黑"/>
          <w:sz w:val="24"/>
          <w:szCs w:val="24"/>
        </w:rPr>
        <w:t>乙方收到甲方提供的合理有效的增值税专用发票后</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日</w:t>
      </w:r>
      <w:r>
        <w:rPr>
          <w:rFonts w:hint="eastAsia" w:ascii="微软雅黑" w:hAnsi="微软雅黑" w:eastAsia="微软雅黑" w:cs="微软雅黑"/>
          <w:sz w:val="24"/>
          <w:szCs w:val="24"/>
        </w:rPr>
        <w:t>，向甲方支付</w:t>
      </w:r>
      <w:r>
        <w:rPr>
          <w:rFonts w:hint="eastAsia" w:ascii="微软雅黑" w:hAnsi="微软雅黑" w:eastAsia="微软雅黑" w:cs="微软雅黑"/>
          <w:sz w:val="24"/>
          <w:szCs w:val="24"/>
          <w:lang w:eastAsia="zh-CN"/>
        </w:rPr>
        <w:t>租金</w:t>
      </w:r>
      <w:r>
        <w:rPr>
          <w:rFonts w:hint="eastAsia" w:ascii="微软雅黑" w:hAnsi="微软雅黑" w:eastAsia="微软雅黑" w:cs="微软雅黑"/>
          <w:sz w:val="24"/>
          <w:szCs w:val="24"/>
        </w:rPr>
        <w:t>。</w:t>
      </w:r>
    </w:p>
    <w:p w14:paraId="3EA8B0E0">
      <w:pPr>
        <w:keepNext w:val="0"/>
        <w:keepLines w:val="0"/>
        <w:pageBreakBefore w:val="0"/>
        <w:widowControl w:val="0"/>
        <w:numPr>
          <w:ilvl w:val="0"/>
          <w:numId w:val="0"/>
        </w:numPr>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p>
    <w:p w14:paraId="1755E1E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eastAsia="zh-CN"/>
        </w:rPr>
        <w:t>双</w:t>
      </w:r>
      <w:r>
        <w:rPr>
          <w:rFonts w:hint="eastAsia" w:ascii="微软雅黑" w:hAnsi="微软雅黑" w:eastAsia="微软雅黑" w:cs="微软雅黑"/>
          <w:b/>
          <w:bCs/>
          <w:sz w:val="24"/>
          <w:szCs w:val="24"/>
        </w:rPr>
        <w:t>方的权利和义务</w:t>
      </w:r>
    </w:p>
    <w:p w14:paraId="777BD687">
      <w:pPr>
        <w:keepNext w:val="0"/>
        <w:keepLines w:val="0"/>
        <w:pageBreakBefore w:val="0"/>
        <w:widowControl w:val="0"/>
        <w:numPr>
          <w:ilvl w:val="0"/>
          <w:numId w:val="3"/>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甲方负责停车场的安保工作，依规对停车场地的车辆进行监管，乙方需遵守甲方对停车场的安保管理规定，进出车辆服从安保人员指挥。</w:t>
      </w:r>
    </w:p>
    <w:p w14:paraId="0C59ACF4">
      <w:pPr>
        <w:keepNext w:val="0"/>
        <w:keepLines w:val="0"/>
        <w:pageBreakBefore w:val="0"/>
        <w:widowControl w:val="0"/>
        <w:numPr>
          <w:ilvl w:val="0"/>
          <w:numId w:val="3"/>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甲方负责停车场地及设施的安装、维护、保养，保证</w:t>
      </w:r>
      <w:r>
        <w:rPr>
          <w:rFonts w:hint="eastAsia" w:ascii="微软雅黑" w:hAnsi="微软雅黑" w:eastAsia="微软雅黑" w:cs="微软雅黑"/>
          <w:sz w:val="24"/>
          <w:szCs w:val="24"/>
          <w:lang w:eastAsia="zh-CN"/>
        </w:rPr>
        <w:t>车位</w:t>
      </w:r>
      <w:r>
        <w:rPr>
          <w:rFonts w:hint="eastAsia" w:ascii="微软雅黑" w:hAnsi="微软雅黑" w:eastAsia="微软雅黑" w:cs="微软雅黑"/>
          <w:sz w:val="24"/>
          <w:szCs w:val="24"/>
        </w:rPr>
        <w:t>的正常使用功能。</w:t>
      </w:r>
    </w:p>
    <w:p w14:paraId="616D30F2">
      <w:pPr>
        <w:keepNext w:val="0"/>
        <w:keepLines w:val="0"/>
        <w:pageBreakBefore w:val="0"/>
        <w:widowControl w:val="0"/>
        <w:numPr>
          <w:ilvl w:val="0"/>
          <w:numId w:val="3"/>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甲方负责停车场区域内的卫生保洁，乙方应按甲方规定爱惜环境，不乱扔垃圾杂物，以保证停车场的卫生清洁。</w:t>
      </w:r>
    </w:p>
    <w:p w14:paraId="128AF1DB">
      <w:pPr>
        <w:keepNext w:val="0"/>
        <w:keepLines w:val="0"/>
        <w:pageBreakBefore w:val="0"/>
        <w:widowControl w:val="0"/>
        <w:numPr>
          <w:ilvl w:val="0"/>
          <w:numId w:val="3"/>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在协议期内，除发生不可抗力因素外，因甲方原因导致乙方不能正常使用停车场的，甲方应</w:t>
      </w:r>
      <w:r>
        <w:rPr>
          <w:rFonts w:hint="eastAsia" w:ascii="微软雅黑" w:hAnsi="微软雅黑" w:eastAsia="微软雅黑" w:cs="微软雅黑"/>
          <w:sz w:val="24"/>
          <w:szCs w:val="24"/>
          <w:lang w:eastAsia="zh-CN"/>
        </w:rPr>
        <w:t>退还乙方停用期间的租金，</w:t>
      </w:r>
      <w:r>
        <w:rPr>
          <w:rFonts w:hint="eastAsia" w:ascii="微软雅黑" w:hAnsi="微软雅黑" w:eastAsia="微软雅黑" w:cs="微软雅黑"/>
          <w:sz w:val="24"/>
          <w:szCs w:val="24"/>
        </w:rPr>
        <w:t>超过15天不能恢复使用的，乙方有权提前解除本合同（通知送达甲方后合同即解除），甲方除退还乙方预付的租金外，还需承担车场停用期间以及车场搬迁乙方产生的费用和损失，并向乙方多支付相当于2个月租金的违约金。若甲方</w:t>
      </w:r>
      <w:r>
        <w:rPr>
          <w:rFonts w:hint="eastAsia" w:ascii="微软雅黑" w:hAnsi="微软雅黑" w:eastAsia="微软雅黑" w:cs="微软雅黑"/>
          <w:sz w:val="24"/>
          <w:szCs w:val="24"/>
          <w:lang w:eastAsia="zh-CN"/>
        </w:rPr>
        <w:t>无故</w:t>
      </w:r>
      <w:r>
        <w:rPr>
          <w:rFonts w:hint="eastAsia" w:ascii="微软雅黑" w:hAnsi="微软雅黑" w:eastAsia="微软雅黑" w:cs="微软雅黑"/>
          <w:sz w:val="24"/>
          <w:szCs w:val="24"/>
        </w:rPr>
        <w:t>提前收回车场的，按本款承担责任。</w:t>
      </w:r>
    </w:p>
    <w:p w14:paraId="486A341D">
      <w:pPr>
        <w:keepNext w:val="0"/>
        <w:keepLines w:val="0"/>
        <w:pageBreakBefore w:val="0"/>
        <w:widowControl w:val="0"/>
        <w:numPr>
          <w:ilvl w:val="0"/>
          <w:numId w:val="3"/>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乙方在使用停车场时，应爱惜停车场内设施，如因乙方原因造成停车场地内设施损坏的，甲方有权要求乙方修复或赔偿。</w:t>
      </w:r>
    </w:p>
    <w:p w14:paraId="795903FE">
      <w:pPr>
        <w:keepNext w:val="0"/>
        <w:keepLines w:val="0"/>
        <w:pageBreakBefore w:val="0"/>
        <w:widowControl w:val="0"/>
        <w:numPr>
          <w:ilvl w:val="0"/>
          <w:numId w:val="3"/>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乙方使用停车场期间因人员误操作车辆导致车辆毁损或人员受伤，</w:t>
      </w:r>
      <w:r>
        <w:rPr>
          <w:rFonts w:hint="eastAsia" w:ascii="微软雅黑" w:hAnsi="微软雅黑" w:eastAsia="微软雅黑" w:cs="微软雅黑"/>
          <w:sz w:val="24"/>
          <w:szCs w:val="24"/>
          <w:lang w:eastAsia="zh-CN"/>
        </w:rPr>
        <w:t>或者引发</w:t>
      </w:r>
      <w:r>
        <w:rPr>
          <w:rFonts w:hint="eastAsia" w:ascii="微软雅黑" w:hAnsi="微软雅黑" w:eastAsia="微软雅黑" w:cs="微软雅黑"/>
          <w:sz w:val="24"/>
          <w:szCs w:val="24"/>
        </w:rPr>
        <w:t>火灾事故</w:t>
      </w:r>
      <w:r>
        <w:rPr>
          <w:rFonts w:hint="eastAsia" w:ascii="微软雅黑" w:hAnsi="微软雅黑" w:eastAsia="微软雅黑" w:cs="微软雅黑"/>
          <w:sz w:val="24"/>
          <w:szCs w:val="24"/>
          <w:lang w:eastAsia="zh-CN"/>
        </w:rPr>
        <w:t>或交通</w:t>
      </w:r>
      <w:r>
        <w:rPr>
          <w:rFonts w:hint="eastAsia" w:ascii="微软雅黑" w:hAnsi="微软雅黑" w:eastAsia="微软雅黑" w:cs="微软雅黑"/>
          <w:sz w:val="24"/>
          <w:szCs w:val="24"/>
        </w:rPr>
        <w:t>事故的，乙方承担由此引发的相应的损失和责任。</w:t>
      </w:r>
    </w:p>
    <w:p w14:paraId="65AFBDCD">
      <w:pPr>
        <w:keepNext w:val="0"/>
        <w:keepLines w:val="0"/>
        <w:pageBreakBefore w:val="0"/>
        <w:widowControl w:val="0"/>
        <w:numPr>
          <w:ilvl w:val="0"/>
          <w:numId w:val="3"/>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乙方不得将本合协议下的各项权利以任何形式授予或转让给第三方。</w:t>
      </w:r>
    </w:p>
    <w:p w14:paraId="2A45E324">
      <w:pPr>
        <w:keepNext w:val="0"/>
        <w:keepLines w:val="0"/>
        <w:pageBreakBefore w:val="0"/>
        <w:widowControl w:val="0"/>
        <w:numPr>
          <w:ilvl w:val="0"/>
          <w:numId w:val="0"/>
        </w:numPr>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p>
    <w:p w14:paraId="03CAA83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变更、解除和</w:t>
      </w:r>
      <w:r>
        <w:rPr>
          <w:rFonts w:hint="eastAsia" w:ascii="微软雅黑" w:hAnsi="微软雅黑" w:eastAsia="微软雅黑" w:cs="微软雅黑"/>
          <w:b/>
          <w:bCs/>
          <w:sz w:val="24"/>
          <w:szCs w:val="24"/>
          <w:lang w:eastAsia="zh-CN"/>
        </w:rPr>
        <w:t>其他</w:t>
      </w:r>
    </w:p>
    <w:p w14:paraId="39E8165E">
      <w:pPr>
        <w:keepNext w:val="0"/>
        <w:keepLines w:val="0"/>
        <w:pageBreakBefore w:val="0"/>
        <w:widowControl w:val="0"/>
        <w:numPr>
          <w:ilvl w:val="0"/>
          <w:numId w:val="4"/>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除本合同另有约定外，申请解除合同，需提前30天告知对方，并在征得对方同意后</w:t>
      </w:r>
      <w:r>
        <w:rPr>
          <w:rFonts w:hint="eastAsia" w:ascii="微软雅黑" w:hAnsi="微软雅黑" w:eastAsia="微软雅黑" w:cs="微软雅黑"/>
          <w:sz w:val="24"/>
          <w:szCs w:val="24"/>
          <w:lang w:eastAsia="zh-CN"/>
        </w:rPr>
        <w:t>方可</w:t>
      </w:r>
      <w:r>
        <w:rPr>
          <w:rFonts w:hint="eastAsia" w:ascii="微软雅黑" w:hAnsi="微软雅黑" w:eastAsia="微软雅黑" w:cs="微软雅黑"/>
          <w:sz w:val="24"/>
          <w:szCs w:val="24"/>
        </w:rPr>
        <w:t>解除合同。</w:t>
      </w:r>
    </w:p>
    <w:p w14:paraId="38320321">
      <w:pPr>
        <w:keepNext w:val="0"/>
        <w:keepLines w:val="0"/>
        <w:pageBreakBefore w:val="0"/>
        <w:widowControl w:val="0"/>
        <w:numPr>
          <w:ilvl w:val="0"/>
          <w:numId w:val="4"/>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本合同提前解除或到期后终止的，</w:t>
      </w:r>
      <w:r>
        <w:rPr>
          <w:rFonts w:hint="eastAsia" w:ascii="微软雅黑" w:hAnsi="微软雅黑" w:eastAsia="微软雅黑" w:cs="微软雅黑"/>
          <w:sz w:val="24"/>
          <w:szCs w:val="24"/>
          <w:lang w:eastAsia="zh-CN"/>
        </w:rPr>
        <w:t>乙方应在</w:t>
      </w:r>
      <w:r>
        <w:rPr>
          <w:rFonts w:hint="eastAsia" w:ascii="微软雅黑" w:hAnsi="微软雅黑" w:eastAsia="微软雅黑" w:cs="微软雅黑"/>
          <w:sz w:val="24"/>
          <w:szCs w:val="24"/>
        </w:rPr>
        <w:t>5日内完成撤场，搬迁期内不计租金。</w:t>
      </w:r>
    </w:p>
    <w:p w14:paraId="598361B1">
      <w:pPr>
        <w:keepNext w:val="0"/>
        <w:keepLines w:val="0"/>
        <w:pageBreakBefore w:val="0"/>
        <w:widowControl w:val="0"/>
        <w:numPr>
          <w:ilvl w:val="0"/>
          <w:numId w:val="4"/>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本协议执行过程中若出现争议，双方应协商解决，必要时可签订补充协议，补充协议与本协议有相同的法律效力。</w:t>
      </w:r>
    </w:p>
    <w:p w14:paraId="2642FAC1">
      <w:pPr>
        <w:keepNext w:val="0"/>
        <w:keepLines w:val="0"/>
        <w:pageBreakBefore w:val="0"/>
        <w:widowControl w:val="0"/>
        <w:numPr>
          <w:ilvl w:val="0"/>
          <w:numId w:val="4"/>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本协议自双方法定代表人或授权代表签字并加盖公章起生效，本协议一共</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份。</w:t>
      </w:r>
    </w:p>
    <w:p w14:paraId="209B67F8">
      <w:pPr>
        <w:keepNext w:val="0"/>
        <w:keepLines w:val="0"/>
        <w:pageBreakBefore w:val="0"/>
        <w:widowControl w:val="0"/>
        <w:numPr>
          <w:ilvl w:val="0"/>
          <w:numId w:val="4"/>
        </w:numPr>
        <w:kinsoku/>
        <w:wordWrap/>
        <w:overflowPunct/>
        <w:topLinePunct w:val="0"/>
        <w:bidi w:val="0"/>
        <w:adjustRightInd/>
        <w:snapToGrid/>
        <w:spacing w:line="360" w:lineRule="auto"/>
        <w:ind w:left="0"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仲裁委员会，按照该会的仲裁规则进行仲裁。仲裁裁决是终局的，对双方均有约束力。</w:t>
      </w:r>
    </w:p>
    <w:p w14:paraId="37F86E4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6.送达地址以及送达条款</w:t>
      </w:r>
    </w:p>
    <w:p w14:paraId="67C53CE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（1）送达地址以及方式</w:t>
      </w:r>
    </w:p>
    <w:p w14:paraId="5B88943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w:t>
      </w:r>
    </w:p>
    <w:p w14:paraId="0489038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甲方确认送达地址如下：</w:t>
      </w:r>
    </w:p>
    <w:p w14:paraId="23EF9C3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0DB17DF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6F7AE06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2F777FF1">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31A332D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甲方电子送达方式如下：</w:t>
      </w:r>
    </w:p>
    <w:p w14:paraId="1F42D0E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57080D2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7293ECC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0A339F0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            。</w:t>
      </w:r>
    </w:p>
    <w:p w14:paraId="1702D01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p>
    <w:p w14:paraId="5EC7243C">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乙方确认送达地址如下：</w:t>
      </w:r>
    </w:p>
    <w:p w14:paraId="68B550D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6D86734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7D2F6E41">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06ED52C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62D444FF">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乙方电子送达方式如下：</w:t>
      </w:r>
    </w:p>
    <w:p w14:paraId="0647E6B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1E6EC18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72704EE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084E468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w:t>
      </w:r>
    </w:p>
    <w:p w14:paraId="0EB9A15E">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送达方式</w:t>
      </w:r>
    </w:p>
    <w:p w14:paraId="6D119993">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双方同意，本合同项下的通知、函件、诉讼文书等文件，以下列方式送达对方：</w:t>
      </w:r>
    </w:p>
    <w:p w14:paraId="4F7342E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直接送达：将文件送至对方指定的送达地址，视为已送达；</w:t>
      </w:r>
    </w:p>
    <w:p w14:paraId="7E39A18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邮寄送达：将文件通过挂号信、特快专递等方式寄至对方指定的送达地址，以邮戳日期为准，视为已送达；</w:t>
      </w:r>
    </w:p>
    <w:p w14:paraId="3A19989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电子送达：将文件通过电子邮件、短信、微信等方式发送至对方指定的电子邮箱、手机号码等，发送成功即视为已送达。</w:t>
      </w:r>
    </w:p>
    <w:p w14:paraId="18341D0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（2）送达条款</w:t>
      </w:r>
    </w:p>
    <w:p w14:paraId="47568CB2">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本送达条款适用于合同履行期间及合同纠纷解决过程中的所有文件送达。</w:t>
      </w:r>
    </w:p>
    <w:p w14:paraId="431A181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889873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双方在合同履行过程中由双方共同明示或默示确认的合同约定外的送达地址和联系方式不影响送达效力。</w:t>
      </w:r>
    </w:p>
    <w:p w14:paraId="0C992423">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双方认同电子送达效力，合同履行过程中或法院、仲裁委员会按照法律或适时有效的仲裁规则需要进行电子送达的，内容自进入双方接收系统之日起，视为送达成功。</w:t>
      </w:r>
    </w:p>
    <w:p w14:paraId="202311ED">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6E1316E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485F46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擅自变更送达地址及信息且未及时通知对方的；</w:t>
      </w:r>
    </w:p>
    <w:p w14:paraId="2C7CBD5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送达地址与信息同工商登记信息不一致且未及时更改的；</w:t>
      </w:r>
    </w:p>
    <w:p w14:paraId="698477A2">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故意不接收蚌埠仲裁委员会送达文书的；</w:t>
      </w:r>
    </w:p>
    <w:p w14:paraId="0FC3DCC0">
      <w:pPr>
        <w:keepNext w:val="0"/>
        <w:keepLines w:val="0"/>
        <w:pageBreakBefore w:val="0"/>
        <w:widowControl w:val="0"/>
        <w:tabs>
          <w:tab w:val="left" w:pos="0"/>
        </w:tabs>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auto"/>
          <w:kern w:val="0"/>
          <w:sz w:val="24"/>
          <w:szCs w:val="24"/>
          <w:lang w:val="en-US" w:eastAsia="zh-CN" w:bidi="ar"/>
        </w:rPr>
        <w:t>因接收方过错造成无法正常送达的其他行为。</w:t>
      </w: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501A9F57">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09ABA3B4">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20EF6E68">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A880616">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F6C1534">
      <w:pPr>
        <w:keepNext w:val="0"/>
        <w:keepLines w:val="0"/>
        <w:pageBreakBefore w:val="0"/>
        <w:widowControl w:val="0"/>
        <w:tabs>
          <w:tab w:val="left" w:pos="720"/>
        </w:tabs>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548EED1">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5AB95FF5">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4D67DA9B">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45B611C">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4DB17CA4">
      <w:pPr>
        <w:keepNext w:val="0"/>
        <w:keepLines w:val="0"/>
        <w:pageBreakBefore w:val="0"/>
        <w:widowControl w:val="0"/>
        <w:tabs>
          <w:tab w:val="left" w:pos="720"/>
        </w:tabs>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60C21B45">
      <w:pPr>
        <w:keepNext w:val="0"/>
        <w:keepLines w:val="0"/>
        <w:pageBreakBefore w:val="0"/>
        <w:widowControl w:val="0"/>
        <w:tabs>
          <w:tab w:val="left" w:pos="720"/>
        </w:tabs>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0AEEC32">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20C495C2">
      <w:pPr>
        <w:keepNext w:val="0"/>
        <w:keepLines w:val="0"/>
        <w:pageBreakBefore w:val="0"/>
        <w:widowControl w:val="0"/>
        <w:kinsoku/>
        <w:wordWrap/>
        <w:overflowPunct/>
        <w:topLinePunct w:val="0"/>
        <w:bidi w:val="0"/>
        <w:adjustRightInd/>
        <w:snapToGrid/>
        <w:spacing w:line="360" w:lineRule="auto"/>
        <w:ind w:leftChars="0"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themeColor="text1"/>
          <w:sz w:val="24"/>
          <w:szCs w:val="24"/>
          <w14:textFill>
            <w14:solidFill>
              <w14:schemeClr w14:val="tx1"/>
            </w14:solidFill>
          </w14:textFill>
        </w:rPr>
        <w:t>签订地点：</w:t>
      </w: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2C275">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386327">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2386327">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p w14:paraId="558D8E4B">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575E9"/>
    <w:multiLevelType w:val="singleLevel"/>
    <w:tmpl w:val="817575E9"/>
    <w:lvl w:ilvl="0" w:tentative="0">
      <w:start w:val="1"/>
      <w:numFmt w:val="decimal"/>
      <w:suff w:val="nothing"/>
      <w:lvlText w:val="%1．"/>
      <w:lvlJc w:val="left"/>
      <w:pPr>
        <w:ind w:left="0" w:firstLine="400"/>
      </w:pPr>
      <w:rPr>
        <w:rFonts w:hint="default"/>
      </w:rPr>
    </w:lvl>
  </w:abstractNum>
  <w:abstractNum w:abstractNumId="1">
    <w:nsid w:val="27B74CD7"/>
    <w:multiLevelType w:val="singleLevel"/>
    <w:tmpl w:val="27B74CD7"/>
    <w:lvl w:ilvl="0" w:tentative="0">
      <w:start w:val="1"/>
      <w:numFmt w:val="chineseCounting"/>
      <w:suff w:val="nothing"/>
      <w:lvlText w:val="%1、"/>
      <w:lvlJc w:val="left"/>
      <w:pPr>
        <w:ind w:left="0" w:firstLine="420"/>
      </w:pPr>
      <w:rPr>
        <w:rFonts w:hint="eastAsia"/>
      </w:rPr>
    </w:lvl>
  </w:abstractNum>
  <w:abstractNum w:abstractNumId="2">
    <w:nsid w:val="37FE6668"/>
    <w:multiLevelType w:val="singleLevel"/>
    <w:tmpl w:val="37FE6668"/>
    <w:lvl w:ilvl="0" w:tentative="0">
      <w:start w:val="1"/>
      <w:numFmt w:val="decimal"/>
      <w:suff w:val="nothing"/>
      <w:lvlText w:val="%1．"/>
      <w:lvlJc w:val="left"/>
      <w:pPr>
        <w:ind w:left="0" w:firstLine="400"/>
      </w:pPr>
      <w:rPr>
        <w:rFonts w:hint="default"/>
      </w:rPr>
    </w:lvl>
  </w:abstractNum>
  <w:abstractNum w:abstractNumId="3">
    <w:nsid w:val="604E4629"/>
    <w:multiLevelType w:val="singleLevel"/>
    <w:tmpl w:val="604E4629"/>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FA0851"/>
    <w:rsid w:val="23FA0851"/>
    <w:rsid w:val="42920C54"/>
    <w:rsid w:val="4B961514"/>
    <w:rsid w:val="6A344610"/>
    <w:rsid w:val="FB9E3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1985</Words>
  <Characters>1988</Characters>
  <Lines>0</Lines>
  <Paragraphs>0</Paragraphs>
  <TotalTime>7</TotalTime>
  <ScaleCrop>false</ScaleCrop>
  <LinksUpToDate>false</LinksUpToDate>
  <CharactersWithSpaces>2287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2021-12-15T16:50:00Z</dcterms:created>
  <dc:creator>真宇律师（坤）</dc:creator>
  <cp:lastModifiedBy>豪</cp:lastModifiedBy>
  <dcterms:modified xsi:type="dcterms:W3CDTF">2026-03-22T07:28:42Z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6DADBFBCF3974A8A8D91160724DE6BDC</vt:lpwstr>
  </property>
  <property fmtid="{D5CDD505-2E9C-101B-9397-08002B2CF9AE}" pid="4" name="KSOTemplateDocerSaveRecord">
    <vt:lpwstr>eyJoZGlkIjoiNTg0MzMyNGJiMDEzODc5ODNlMGVjODViOWRkZjg1MDgiLCJ1c2VySWQiOiIxMjc2Mzc3NjgxIn0=</vt:lpwstr>
  </property>
</Properties>
</file>