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22D502A">
      <w:pPr>
        <w:pageBreakBefore w:val="0"/>
        <w:kinsoku/>
        <w:wordWrap/>
        <w:overflowPunct/>
        <w:topLinePunct w:val="0"/>
        <w:bidi w:val="0"/>
        <w:adjustRightInd/>
        <w:snapToGrid/>
        <w:spacing w:line="360" w:lineRule="auto"/>
        <w:jc w:val="center"/>
        <w:textAlignment w:val="auto"/>
        <w:rPr>
          <w:rFonts w:hint="default"/>
          <w:lang w:val="en-US" w:eastAsia="zh-CN"/>
        </w:rPr>
      </w:pPr>
    </w:p>
    <w:p w14:paraId="160C8B68">
      <w:pPr>
        <w:pStyle w:val="2"/>
        <w:pageBreakBefore w:val="0"/>
        <w:widowControl/>
        <w:kinsoku/>
        <w:wordWrap/>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bCs/>
          <w:color w:val="008000"/>
          <w:spacing w:val="57"/>
          <w:sz w:val="36"/>
          <w:szCs w:val="36"/>
          <w:lang w:val="en-US"/>
        </w:rPr>
      </w:pPr>
      <w:bookmarkStart w:id="0" w:name="_GoBack"/>
      <w:r>
        <w:rPr>
          <w:rFonts w:hint="eastAsia" w:ascii="微软雅黑" w:hAnsi="微软雅黑" w:eastAsia="微软雅黑" w:cs="微软雅黑"/>
          <w:b/>
          <w:bCs/>
          <w:spacing w:val="57"/>
          <w:sz w:val="36"/>
          <w:szCs w:val="36"/>
          <w:lang w:eastAsia="zh-CN"/>
        </w:rPr>
        <w:t>工程运输合同</w:t>
      </w:r>
    </w:p>
    <w:bookmarkEnd w:id="0"/>
    <w:p w14:paraId="2A3BA831">
      <w:pPr>
        <w:pStyle w:val="5"/>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155B8A5C">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托运人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239545CE">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CE5BE34">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33C76C19">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3657B7A8">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307A9EE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278759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color w:val="000000" w:themeColor="text1"/>
          <w:sz w:val="24"/>
          <w:szCs w:val="24"/>
          <w14:textFill>
            <w14:solidFill>
              <w14:schemeClr w14:val="tx1"/>
            </w14:solidFill>
          </w14:textFill>
        </w:rPr>
        <w:t>根据《中华人民共和国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民法典</w:t>
      </w:r>
      <w:r>
        <w:rPr>
          <w:rFonts w:hint="eastAsia" w:ascii="微软雅黑" w:hAnsi="微软雅黑" w:eastAsia="微软雅黑" w:cs="微软雅黑"/>
          <w:color w:val="000000" w:themeColor="text1"/>
          <w:sz w:val="24"/>
          <w:szCs w:val="24"/>
          <w14:textFill>
            <w14:solidFill>
              <w14:schemeClr w14:val="tx1"/>
            </w14:solidFill>
          </w14:textFill>
        </w:rPr>
        <w:t>》等法律、法规的规定</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甲乙</w:t>
      </w:r>
      <w:r>
        <w:rPr>
          <w:rFonts w:hint="eastAsia" w:ascii="微软雅黑" w:hAnsi="微软雅黑" w:eastAsia="微软雅黑" w:cs="微软雅黑"/>
          <w:kern w:val="2"/>
          <w:sz w:val="24"/>
          <w:szCs w:val="24"/>
          <w:lang w:val="en-US" w:eastAsia="zh-CN" w:bidi="ar"/>
        </w:rPr>
        <w:t>双方在平等、自愿和协商一致的基础上，就</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高速公路建设工程项目</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标段土方运输作业事宜，达成如下协议：</w:t>
      </w:r>
    </w:p>
    <w:p w14:paraId="6B7277E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第一条 运输任务</w:t>
      </w:r>
    </w:p>
    <w:p w14:paraId="70FA4BE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1、由乙方负责</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高速公路建设工程项目</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标段土方运输作业任务，乙方承担的运输量按合同履行过程中的实际运输数量计算，</w:t>
      </w:r>
    </w:p>
    <w:p w14:paraId="6734C07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 xml:space="preserve">    2、甲方将根据工程项目所确定的作业时间、作业地点、工作面、工程进度和运输数量的要求，对乙方运输任务进行统一分配、管理、调度和指挥，乙方必须服从。</w:t>
      </w:r>
    </w:p>
    <w:p w14:paraId="6DBDDBF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767AC35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第二条 合同期限</w:t>
      </w:r>
    </w:p>
    <w:p w14:paraId="7211091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自</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日起至</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日止。</w:t>
      </w:r>
    </w:p>
    <w:p w14:paraId="38FCA07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104D54C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第三条 运输起止地</w:t>
      </w:r>
    </w:p>
    <w:p w14:paraId="29F8CFE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起始地：</w:t>
      </w:r>
      <w:r>
        <w:rPr>
          <w:rFonts w:hint="eastAsia" w:ascii="微软雅黑" w:hAnsi="微软雅黑" w:eastAsia="微软雅黑" w:cs="微软雅黑"/>
          <w:kern w:val="2"/>
          <w:sz w:val="24"/>
          <w:szCs w:val="24"/>
          <w:u w:val="single"/>
          <w:lang w:val="en-US" w:eastAsia="zh-CN" w:bidi="ar"/>
        </w:rPr>
        <w:t xml:space="preserve">                   </w:t>
      </w:r>
    </w:p>
    <w:p w14:paraId="27CCF9F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到达地：</w:t>
      </w:r>
      <w:r>
        <w:rPr>
          <w:rFonts w:hint="eastAsia" w:ascii="微软雅黑" w:hAnsi="微软雅黑" w:eastAsia="微软雅黑" w:cs="微软雅黑"/>
          <w:kern w:val="2"/>
          <w:sz w:val="24"/>
          <w:szCs w:val="24"/>
          <w:u w:val="single"/>
          <w:lang w:val="en-US" w:eastAsia="zh-CN" w:bidi="ar"/>
        </w:rPr>
        <w:t xml:space="preserve">                   </w:t>
      </w:r>
    </w:p>
    <w:p w14:paraId="02197E8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5F6B563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第四条 运输车辆</w:t>
      </w:r>
    </w:p>
    <w:p w14:paraId="40268BA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乙方提供自卸式工程运输车辆：</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辆，车辆牌号：</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，行驶证号：</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，载重量：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吨。车辆需配备防尘、防抛洒装置。</w:t>
      </w:r>
    </w:p>
    <w:p w14:paraId="1AA4376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0653056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第五条 运费结算</w:t>
      </w:r>
    </w:p>
    <w:p w14:paraId="7171F3E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1、运费按</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元/吨*公里计算。</w:t>
      </w:r>
    </w:p>
    <w:p w14:paraId="4517BC9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2、因本合同土方运输所产生的税、费，由乙方承担。甲方支付的运费，乙方应出具运输费发票。</w:t>
      </w:r>
    </w:p>
    <w:p w14:paraId="62AE24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3、运费按月结算，于每月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日前对上一月运费进行结算支付。</w:t>
      </w:r>
    </w:p>
    <w:p w14:paraId="5769FE7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52F03DB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第六条 运输质量和安全</w:t>
      </w:r>
    </w:p>
    <w:p w14:paraId="7F79ACF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1、乙方必须按照甲方指定的工作进度、作业时间、工作面、运输起止地和运输数量完成各项运输任务。</w:t>
      </w:r>
    </w:p>
    <w:p w14:paraId="74753DE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2、乙方在履行合同过程中，必须确保运输安全。如发生各类人身、财产安全事故，均由乙方负责。</w:t>
      </w:r>
    </w:p>
    <w:p w14:paraId="3497C36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0823E72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第七条 燃油供应</w:t>
      </w:r>
    </w:p>
    <w:p w14:paraId="00FFBDD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乙方运输车辆所需燃油按照国家定价由甲方提供，燃油费由乙方承担，由甲方从乙方运费中扣留支付。</w:t>
      </w:r>
    </w:p>
    <w:p w14:paraId="44A3295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33FDBEC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第八条 合同保证金</w:t>
      </w:r>
    </w:p>
    <w:p w14:paraId="021A471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1、为保证本合同的顺利履行，乙方应于本合同生效后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个工作日内，向甲方交纳保证金（大写）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万元人民币(￥：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元)。上述保证金收取后由甲方出具保证金收据。</w:t>
      </w:r>
    </w:p>
    <w:p w14:paraId="08BA974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2、合同期限届满后，上述保证金由甲方予以返还(从中应予扣留支付的违约金和其他费用除外)。</w:t>
      </w:r>
    </w:p>
    <w:p w14:paraId="0EE15F6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55C885F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第九条 运输管理</w:t>
      </w:r>
    </w:p>
    <w:p w14:paraId="744C892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运输车辆必须服从甲方的统一管理、调度和指挥，严格遵守施工现场交通规则，积极维护施工现场交通秩序，保证施工现场道路的畅通和运输安全，不得乱停、乱靠、乱装、乱卸，不得争道抢行，不得超速超载。运输过程中，运输车辆不得对周边造成扬尘污染、路面污染和噪声污染。</w:t>
      </w:r>
    </w:p>
    <w:p w14:paraId="2C4CFF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2、乙方应当按时、保质、保量完成各项运输任务。</w:t>
      </w:r>
    </w:p>
    <w:p w14:paraId="0FFA0DE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3、乙方的食宿和车辆停放场地由乙方负责，费用自理。</w:t>
      </w:r>
    </w:p>
    <w:p w14:paraId="732AAAB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运输的土方在经过甲方指定地磅的计量后，计入乙方日常运输台账。日常运输台账由甲、乙双方指定经办人员共同签字确认。上述台账的运输数量和运输里程记录为甲、乙双方日后运费结算的基准和依据。</w:t>
      </w:r>
    </w:p>
    <w:p w14:paraId="7AF5C7E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5、乙方运输车辆的运输作业时间由甲方统一安排，建立按时作业制度，不得迟到、早退。因车辆检修或其他特殊原因确需暂停运输作业的，应提前</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日向甲方提出书面申请，经甲方批准后方可暂停运输作业。</w:t>
      </w:r>
    </w:p>
    <w:p w14:paraId="691AFA7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21B523E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第十条 违约责任</w:t>
      </w:r>
    </w:p>
    <w:p w14:paraId="56E9AB2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本合同生效后，除法律规定解除事由或本合同约定解除事项以外，任何一方不得擅自提前解除本合同或终止本合同义务的履行。否则，守约方可以要求对方继续履行本合同。并且，甲方擅自提前解除本合同或终止合同义务的履行的，须返还乙方合同保证金;乙方擅自提前解除本合同或终止合同义务的履行的，已交合同保证金将不予返回。</w:t>
      </w:r>
    </w:p>
    <w:p w14:paraId="3F94F35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2、合同双方均不得采用虚假记录、虚假计量或其他方法在运输数量上弄虚作假。否则，除虚假部分的运输数量不得作为运费计算依据外，还须按虚假部分运输数量的运费的</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倍计算违约方应予承担的违约金。</w:t>
      </w:r>
    </w:p>
    <w:p w14:paraId="0022A9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3、甲方应按照本合同约定及时支付乙方运费。否则，除及时支付乙方运费外，还须按银行同期贷款利率标准向乙方支付未结算部分运费的利息。利息计算时间自甲方违约付款之日起至欠款实际支付清结之日止。</w:t>
      </w:r>
    </w:p>
    <w:p w14:paraId="28CB7DB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4、乙方运输车辆应按照甲方的要求，在指定时间内进入施工现场，开展运输作业，不得延误。否则，甲方有权单方通知乙方提前解除本合同，乙方所交合同保证金不得要求返还。</w:t>
      </w:r>
    </w:p>
    <w:p w14:paraId="61FAA15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5、合同期限届满后，乙方的运输车辆应按照甲方的要求，在指定时间内撤出施工现场，不得延误。否则，乙方所交合同保证金不得要求返还。</w:t>
      </w:r>
    </w:p>
    <w:p w14:paraId="1643239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乙方对自己提供的运输车辆应当具有合法的所有权，车辆已取得国家道路营运和土方施工的许可权，并已依照国家法律政策规定购齐有关车辆保险。否则，甲方有权单方通知乙方提前解除本合同，乙方所交合同保证金不得要求返还。</w:t>
      </w:r>
    </w:p>
    <w:p w14:paraId="40825AE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7、乙方运输车辆不服从甲方的统一分配、管理、调度和指挥，妨碍施工现场交通运输秩序的，按每查处一次处以违约金（大写）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元)的标准，由甲方从乙方的运费或合同保证金中扣留支付。</w:t>
      </w:r>
    </w:p>
    <w:p w14:paraId="2D9EBA6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8、乙方运输车辆必须按照甲方的指令要求，定点装卸，不得乱装、乱卸。否则，甲方有权对乙方非定点装载部分的运输量不予结算，从乙方运输台账中剔除;如属非定点卸载的，还须由乙方负责将非定点卸载部分的土方进行清理，装运至指定地点卸载。</w:t>
      </w:r>
    </w:p>
    <w:p w14:paraId="052566B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合同履行过程中，乙方如发生三车次以上(含三车次)非定点装载违约行为的，甲方有权单方通知乙方提前解除本合同，乙方所交合同保证金不得要求返还。</w:t>
      </w:r>
    </w:p>
    <w:p w14:paraId="6E38589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乙方每发生非定点装载一次，除承担上述违约责任以外，甲方还有权按</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元/车次的标准对乙方处以违约金。该违约金可从乙方的运费或合同保证金中扣留支付。</w:t>
      </w:r>
    </w:p>
    <w:p w14:paraId="752D0E8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9、甲方按照本合同第七条规定提供给乙方的燃油，乙方必须保证用于本合同土方运输任务，不得另作其他用途。否则，甲方有权终止对乙方的燃油供应。</w:t>
      </w:r>
    </w:p>
    <w:p w14:paraId="2C1D20C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10、乙方运输车辆非经甲方批准，擅自停止运输作业时间累计达</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个小时以上(含</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小时)的，甲方有权单方通知乙方提前解除本合同，未结算部分运费将不再结算支付，乙方所交合同保证金不得要求返还。</w:t>
      </w:r>
    </w:p>
    <w:p w14:paraId="1B4A6B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11、乙方运输车辆在运输作业中造成周边环境扬尘污染、路面污染或噪声污染，被有关部门处以行政罚款的，由乙方承担。如因此给甲方造成损失的，甲方有权向乙方追偿，追偿时可从乙方的运费或合同保证金中扣留支付。</w:t>
      </w:r>
    </w:p>
    <w:p w14:paraId="6FDE015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68CF3EF7">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第</w:t>
      </w:r>
      <w:r>
        <w:rPr>
          <w:rFonts w:hint="eastAsia" w:ascii="微软雅黑" w:hAnsi="微软雅黑" w:eastAsia="微软雅黑" w:cs="微软雅黑"/>
          <w:b/>
          <w:bCs/>
          <w:color w:val="000000" w:themeColor="text1"/>
          <w:sz w:val="24"/>
          <w:szCs w:val="24"/>
          <w14:textFill>
            <w14:solidFill>
              <w14:schemeClr w14:val="tx1"/>
            </w14:solidFill>
          </w14:textFill>
        </w:rPr>
        <w:t>十一</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1CD1735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5F8D8C9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42DC1867">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7E4E676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7A3C361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第十二条 争议的解决</w:t>
      </w:r>
    </w:p>
    <w:p w14:paraId="00CD53B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凡因本合同引起的或与本合同有关的任何争议，均提交蚌埠仲裁委员会，按照其届时有效的仲裁规则仲裁解决。仲裁裁决是终局的，对双方均有约束力。</w:t>
      </w:r>
    </w:p>
    <w:p w14:paraId="1D5BDDD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409A548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第十三条 其他约定</w:t>
      </w:r>
    </w:p>
    <w:p w14:paraId="161293F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1、本合同未尽事宜，经双方协商达成一致后，可另行签订书面补充协议。</w:t>
      </w:r>
    </w:p>
    <w:p w14:paraId="16DD084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2、本合同经合同双方法定代表人或授权委托人签字并加盖公章后生效。一式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份，由合同双方各执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份，具有同等法律效力。</w:t>
      </w:r>
    </w:p>
    <w:p w14:paraId="2F9EA39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160F3D6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4D0DA9B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6822159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567E893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17879A0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73013E8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77B44ED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192A493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1A0EC3E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5FCEBF8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14D7546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7B4B4BA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61AFE68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76CC2DA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43E7DAB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2CAEC1D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39DFF93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12A3B46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6009F49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74C045C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19CEEF0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4AF6D09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03634F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56F5C83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3D53E7C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双方同意，本合同项下的通知、函件、诉讼文书等文件，以下列方式送达对方：</w:t>
      </w:r>
    </w:p>
    <w:p w14:paraId="513AC22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56D85AB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5ADCF2D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3F698CB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501C5B9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3075473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64BC15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54731C2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69B721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15794B1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1E6C7EC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1DE645E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2B16DBA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72CC5BB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570D2D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E585D82">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1C6C5741">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70917470">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6C0F1D86">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5682C29">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7B39E1C">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2604B0D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0C7D5BF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6F927EC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02B1C90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5927DEBF">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0DF070BC">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A393450">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0B361332">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3F61EC6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34F8ECD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61BD4215"/>
    <w:rsid w:val="1DD9756F"/>
    <w:rsid w:val="28612021"/>
    <w:rsid w:val="49B1619C"/>
    <w:rsid w:val="61BD4215"/>
    <w:rsid w:val="67972DE7"/>
    <w:rsid w:val="6F422F18"/>
    <w:rsid w:val="77DFEDD5"/>
    <w:rsid w:val="7F972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1"/>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rPr>
  </w:style>
  <w:style w:type="paragraph" w:styleId="4">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页脚 字符"/>
    <w:basedOn w:val="8"/>
    <w:link w:val="3"/>
    <w:qFormat/>
    <w:uiPriority w:val="0"/>
    <w:rPr>
      <w:sz w:val="18"/>
      <w:szCs w:val="18"/>
    </w:rPr>
  </w:style>
  <w:style w:type="character" w:customStyle="1" w:styleId="10">
    <w:name w:val="页眉 字符"/>
    <w:basedOn w:val="8"/>
    <w:link w:val="4"/>
    <w:qFormat/>
    <w:uiPriority w:val="0"/>
    <w:rPr>
      <w:sz w:val="18"/>
      <w:szCs w:val="18"/>
    </w:rPr>
  </w:style>
  <w:style w:type="character" w:customStyle="1" w:styleId="11">
    <w:name w:val="标题 3 字符"/>
    <w:basedOn w:val="8"/>
    <w:link w:val="2"/>
    <w:qFormat/>
    <w:uiPriority w:val="0"/>
    <w:rPr>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3607</Words>
  <Characters>3609</Characters>
  <Lines>0</Lines>
  <Paragraphs>0</Paragraphs>
  <TotalTime>2</TotalTime>
  <ScaleCrop>false</ScaleCrop>
  <LinksUpToDate>false</LinksUpToDate>
  <CharactersWithSpaces>4081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2023-07-05T15:36:00Z</dcterms:created>
  <dc:creator>差不多先生</dc:creator>
  <cp:lastModifiedBy>豪</cp:lastModifiedBy>
  <dcterms:modified xsi:type="dcterms:W3CDTF">2026-03-22T07:16:41Z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24E251C4C6BE46BD8766B17F0CF289DD_11</vt:lpwstr>
  </property>
  <property fmtid="{D5CDD505-2E9C-101B-9397-08002B2CF9AE}" pid="4" name="KSOTemplateDocerSaveRecord">
    <vt:lpwstr>eyJoZGlkIjoiNTg0MzMyNGJiMDEzODc5ODNlMGVjODViOWRkZjg1MDgiLCJ1c2VySWQiOiIxMjc2Mzc3NjgxIn0=</vt:lpwstr>
  </property>
</Properties>
</file>