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89A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无息借款合同样本</w:t>
      </w:r>
    </w:p>
    <w:bookmarkEnd w:id="0"/>
    <w:p w14:paraId="06BAE0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4B95B6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借款人：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（下简称甲方）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法人代表：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贷款人：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（下简称乙方）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甲方因扩大生产经营活动，向乙方借款，经双方友好协商，特订立本合同，并共同遵守执行。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一、借款金额：</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元（大写：人民币</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佰</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拾</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万元整）。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二、借款期限：从20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日至20</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日止，借款期限为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月。借款到期后如双方无异议，则本借款合同可顺延，顺延期限另行约定。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三、借款利息为</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零</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利息形式。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四、借款用途：本借款限于流动资金借款，用于公司经营活动，未经乙方同意，甲方不得挪作他用。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五、借款偿还：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1、如甲方不能按期还款，最迟在借款到期前十五天应向乙方提出延期申请，届时乙方可在双方协商的基础上决定是否延期。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2、如乙方临时需要收回借款，应提前十五天向甲方提出还款申请。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六、违约和违约处理：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1、甲方不按合同规定的用途使用借款，货款方有权收回部分或全部贷款。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2、甲方使用借款造成损失浪费或利用借款合同进行违法活动，有关单位对直接责任人应追究行政和经济责任，情节严重的，由司法机关追究刑事责任。</w:t>
      </w:r>
    </w:p>
    <w:p w14:paraId="49AC90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七、争议解决方式</w:t>
      </w:r>
    </w:p>
    <w:p w14:paraId="5A6B62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180E9B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50D6A3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送达地址以及方式</w:t>
      </w:r>
    </w:p>
    <w:p w14:paraId="63FB88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（一）送达地址</w:t>
      </w:r>
    </w:p>
    <w:p w14:paraId="688E64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1.甲方确认送达地址如下：</w:t>
      </w:r>
    </w:p>
    <w:p w14:paraId="393951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19A98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7C16AE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FDC1E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592D5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2C5C72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E7CD3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EEFDF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D6070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030048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3BC425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2.乙方确认送达地址如下：</w:t>
      </w:r>
    </w:p>
    <w:p w14:paraId="0EB536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1A2FB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BCFFD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72EC1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7B6F8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7AAFAA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2C075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B34BF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37E3E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09B4E2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（二）送达方式</w:t>
      </w:r>
    </w:p>
    <w:p w14:paraId="26AD20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654905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1.直接送达：将文件送至对方指定的送达地址，视为已送达；</w:t>
      </w:r>
    </w:p>
    <w:p w14:paraId="361471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2.邮寄送达：将文件通过挂号信、特快专递等方式寄至对方指定的送达地址，以邮戳日期为准，视为已送达；</w:t>
      </w:r>
    </w:p>
    <w:p w14:paraId="43D8D2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3.电子送达：将文件通过电子邮件、短信、微信等方式发送至对方指定的电子邮箱、手机号码等，发送成功即视为已送达。</w:t>
      </w:r>
    </w:p>
    <w:p w14:paraId="509EB6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送达条款</w:t>
      </w:r>
    </w:p>
    <w:p w14:paraId="7DFB11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（一）本送达条款适用于合同履行履行期间及合同纠纷解决过程中的所有文件送达。</w:t>
      </w:r>
    </w:p>
    <w:p w14:paraId="36ACC3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A3EBC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（三）双方在合同履行过程中由双方共同明示或默示确认的合同约定外的送达地址和联系方式不影响送达效力。</w:t>
      </w:r>
    </w:p>
    <w:p w14:paraId="793221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（四）双方认同电子送达效力，合同履行过程中或法院、仲裁委员会按照法律或适时有效的仲裁规则需要进行电子送达的，内容自进入双方接收系统之日起，视为送达成功。</w:t>
      </w:r>
    </w:p>
    <w:p w14:paraId="32DD73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（五）双方应当保证本合同约定送达地址以及联系方式为有效地址及联系方式。一方变更送达信息的，应在变更后一日内通知对方，未及时通知的，发送方按照原约定方式送达，视为送达成功。</w:t>
      </w:r>
    </w:p>
    <w:p w14:paraId="0903A2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（六）双方发生争议，关于裁判机构的送达文书，接收方存在以下行为之一的，蚌埠仲裁委员会有权依据法律和适时有效的仲裁规则规定进行送达，法律与仲裁规则规定程序完成之日，视为送达成功：</w:t>
      </w:r>
    </w:p>
    <w:p w14:paraId="56677D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1.擅自变更送达地址及信息且未及时通知对方的；</w:t>
      </w:r>
    </w:p>
    <w:p w14:paraId="362DBB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2.送达地址与信息同工商登记信息不一致且未及时更改的；</w:t>
      </w:r>
    </w:p>
    <w:p w14:paraId="10C022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3.故意不接收蚌埠仲裁委员会送达文书的；</w:t>
      </w:r>
    </w:p>
    <w:p w14:paraId="250BC1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4.因接收方过错造成无法正常送达的其他行为。</w:t>
      </w:r>
    </w:p>
    <w:p w14:paraId="57E72E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783104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九、合同生效：本合同经甲、乙双方签字（盖章）后生效。本合同共贰份，双方各执壹份。本合同若有其他未及事宜，双方进一步商定补充条款。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借款人（甲方）：（盖章）</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贷款人（乙方）：</w:t>
      </w:r>
    </w:p>
    <w:p w14:paraId="3F9CF3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甲方代表签字：</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乙方签字：</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签约日期：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签约日期：</w:t>
      </w:r>
    </w:p>
    <w:p w14:paraId="1EE4F580">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3B63945"/>
    <w:rsid w:val="482178EE"/>
    <w:rsid w:val="49190D5F"/>
    <w:rsid w:val="64A322D3"/>
    <w:rsid w:val="6DA34CB3"/>
    <w:rsid w:val="783C5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1474</Words>
  <Characters>1485</Characters>
  <Lines>0</Lines>
  <Paragraphs>0</Paragraphs>
  <TotalTime>0</TotalTime>
  <ScaleCrop>false</ScaleCrop>
  <LinksUpToDate>false</LinksUpToDate>
  <CharactersWithSpaces>1775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2024-10-14T07:05:00Z</dcterms:created>
  <dc:creator>37388</dc:creator>
  <cp:lastModifiedBy>豪</cp:lastModifiedBy>
  <dcterms:modified xsi:type="dcterms:W3CDTF">2026-03-22T06:23:48Z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52CE45059B524EE9823CAF7F7F0FD635_12</vt:lpwstr>
  </property>
  <property fmtid="{D5CDD505-2E9C-101B-9397-08002B2CF9AE}" pid="4" name="KSOTemplateDocerSaveRecord">
    <vt:lpwstr>eyJoZGlkIjoiNTg0MzMyNGJiMDEzODc5ODNlMGVjODViOWRkZjg1MDgiLCJ1c2VySWQiOiIxMjc2Mzc3NjgxIn0=</vt:lpwstr>
  </property>
</Properties>
</file>