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1D09D">
      <w:pPr>
        <w:pStyle w:val="2"/>
        <w:jc w:val="center"/>
        <w:rPr>
          <w:rFonts w:hint="eastAsia" w:ascii="微软雅黑" w:hAnsi="微软雅黑" w:eastAsia="微软雅黑" w:cs="微软雅黑"/>
          <w:sz w:val="36"/>
          <w:szCs w:val="36"/>
        </w:rPr>
      </w:pPr>
      <w:bookmarkStart w:id="1" w:name="_GoBack"/>
      <w:r>
        <w:rPr>
          <w:rFonts w:hint="eastAsia" w:ascii="微软雅黑" w:hAnsi="微软雅黑" w:eastAsia="微软雅黑" w:cs="微软雅黑"/>
          <w:sz w:val="36"/>
          <w:szCs w:val="36"/>
        </w:rPr>
        <w:t>流动资金贷款合同</w:t>
      </w:r>
    </w:p>
    <w:bookmarkEnd w:id="1"/>
    <w:p w14:paraId="555C81A0">
      <w:pPr>
        <w:tabs>
          <w:tab w:val="left" w:pos="0"/>
        </w:tabs>
        <w:wordWrap w:val="0"/>
        <w:adjustRightInd w:val="0"/>
        <w:snapToGrid w:val="0"/>
        <w:spacing w:after="312" w:afterLines="100" w:line="360" w:lineRule="auto"/>
        <w:jc w:val="righ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合同编号：</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2CB8D033">
      <w:pPr>
        <w:tabs>
          <w:tab w:val="left" w:pos="0"/>
        </w:tabs>
        <w:wordWrap w:val="0"/>
        <w:adjustRightInd w:val="0"/>
        <w:snapToGrid w:val="0"/>
        <w:spacing w:line="360" w:lineRule="auto"/>
        <w:ind w:firstLine="480" w:firstLineChars="200"/>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借款方：</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7C507297">
      <w:pPr>
        <w:tabs>
          <w:tab w:val="left" w:pos="0"/>
        </w:tabs>
        <w:wordWrap w:val="0"/>
        <w:adjustRightInd w:val="0"/>
        <w:snapToGrid w:val="0"/>
        <w:spacing w:line="360" w:lineRule="auto"/>
        <w:ind w:firstLine="480" w:firstLineChars="200"/>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证件类型及编号：</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1FD237C9">
      <w:pPr>
        <w:tabs>
          <w:tab w:val="left" w:pos="0"/>
        </w:tabs>
        <w:wordWrap w:val="0"/>
        <w:adjustRightInd w:val="0"/>
        <w:snapToGrid w:val="0"/>
        <w:spacing w:line="360" w:lineRule="auto"/>
        <w:ind w:firstLine="480" w:firstLineChars="200"/>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法定代表人：</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66A3D620">
      <w:pPr>
        <w:tabs>
          <w:tab w:val="left" w:pos="0"/>
        </w:tabs>
        <w:wordWrap w:val="0"/>
        <w:adjustRightInd w:val="0"/>
        <w:snapToGrid w:val="0"/>
        <w:spacing w:line="360" w:lineRule="auto"/>
        <w:ind w:firstLine="480" w:firstLineChars="200"/>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通讯地址：</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4A3AEC27">
      <w:pPr>
        <w:tabs>
          <w:tab w:val="left" w:pos="0"/>
        </w:tabs>
        <w:wordWrap w:val="0"/>
        <w:adjustRightInd w:val="0"/>
        <w:snapToGrid w:val="0"/>
        <w:spacing w:line="360" w:lineRule="auto"/>
        <w:ind w:firstLine="480" w:firstLineChars="200"/>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联系方式：</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60967453">
      <w:pPr>
        <w:tabs>
          <w:tab w:val="left" w:pos="0"/>
        </w:tabs>
        <w:wordWrap w:val="0"/>
        <w:adjustRightInd w:val="0"/>
        <w:snapToGrid w:val="0"/>
        <w:spacing w:before="312" w:beforeLines="100" w:line="360" w:lineRule="auto"/>
        <w:ind w:firstLine="480" w:firstLineChars="200"/>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贷款方：</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584FCB1B">
      <w:pPr>
        <w:tabs>
          <w:tab w:val="left" w:pos="0"/>
        </w:tabs>
        <w:wordWrap w:val="0"/>
        <w:adjustRightInd w:val="0"/>
        <w:snapToGrid w:val="0"/>
        <w:spacing w:line="360" w:lineRule="auto"/>
        <w:ind w:firstLine="480" w:firstLineChars="200"/>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证件类型及编号：</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35E322B4">
      <w:pPr>
        <w:tabs>
          <w:tab w:val="left" w:pos="0"/>
        </w:tabs>
        <w:wordWrap w:val="0"/>
        <w:adjustRightInd w:val="0"/>
        <w:snapToGrid w:val="0"/>
        <w:spacing w:line="360" w:lineRule="auto"/>
        <w:ind w:firstLine="480" w:firstLineChars="200"/>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法定代表人：</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1A853F92">
      <w:pPr>
        <w:tabs>
          <w:tab w:val="left" w:pos="0"/>
        </w:tabs>
        <w:wordWrap w:val="0"/>
        <w:adjustRightInd w:val="0"/>
        <w:snapToGrid w:val="0"/>
        <w:spacing w:line="360" w:lineRule="auto"/>
        <w:ind w:firstLine="480" w:firstLineChars="200"/>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通讯地址：</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57FA7452">
      <w:pPr>
        <w:tabs>
          <w:tab w:val="left" w:pos="0"/>
        </w:tabs>
        <w:wordWrap w:val="0"/>
        <w:adjustRightInd w:val="0"/>
        <w:snapToGrid w:val="0"/>
        <w:spacing w:line="360" w:lineRule="auto"/>
        <w:ind w:firstLine="480" w:firstLineChars="200"/>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联系方式：</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42D4BE17">
      <w:pPr>
        <w:tabs>
          <w:tab w:val="left" w:pos="0"/>
        </w:tabs>
        <w:wordWrap w:val="0"/>
        <w:adjustRightInd w:val="0"/>
        <w:snapToGrid w:val="0"/>
        <w:spacing w:before="312" w:beforeLines="100" w:line="360" w:lineRule="auto"/>
        <w:ind w:firstLine="480" w:firstLineChars="200"/>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保证方：</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3A08D249">
      <w:pPr>
        <w:tabs>
          <w:tab w:val="left" w:pos="0"/>
        </w:tabs>
        <w:wordWrap w:val="0"/>
        <w:adjustRightInd w:val="0"/>
        <w:snapToGrid w:val="0"/>
        <w:spacing w:line="360" w:lineRule="auto"/>
        <w:ind w:firstLine="480" w:firstLineChars="200"/>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证件类型及编号：</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53497B43">
      <w:pPr>
        <w:tabs>
          <w:tab w:val="left" w:pos="0"/>
        </w:tabs>
        <w:wordWrap w:val="0"/>
        <w:adjustRightInd w:val="0"/>
        <w:snapToGrid w:val="0"/>
        <w:spacing w:line="360" w:lineRule="auto"/>
        <w:ind w:firstLine="480" w:firstLineChars="200"/>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法定代表人：</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0E845731">
      <w:pPr>
        <w:tabs>
          <w:tab w:val="left" w:pos="0"/>
        </w:tabs>
        <w:wordWrap w:val="0"/>
        <w:adjustRightInd w:val="0"/>
        <w:snapToGrid w:val="0"/>
        <w:spacing w:line="360" w:lineRule="auto"/>
        <w:ind w:firstLine="480" w:firstLineChars="200"/>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通讯地址：</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0CB296B6">
      <w:pPr>
        <w:tabs>
          <w:tab w:val="left" w:pos="0"/>
        </w:tabs>
        <w:wordWrap w:val="0"/>
        <w:adjustRightInd w:val="0"/>
        <w:snapToGrid w:val="0"/>
        <w:spacing w:line="360" w:lineRule="auto"/>
        <w:ind w:firstLine="480" w:firstLineChars="200"/>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联系方式：</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p w14:paraId="668CE6C7">
      <w:pPr>
        <w:tabs>
          <w:tab w:val="left" w:pos="0"/>
        </w:tabs>
        <w:wordWrap w:val="0"/>
        <w:adjustRightInd w:val="0"/>
        <w:snapToGrid w:val="0"/>
        <w:spacing w:before="312" w:beforeLines="100" w:after="312" w:afterLines="100"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借款方</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为满足生产需要向贷款银行</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申请流动资金贷款，双方依据</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，为了明确各方责任，恪守信用，特签订本合同，共同遵守。</w:t>
      </w:r>
    </w:p>
    <w:p w14:paraId="3C026A58">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一、贷款金额</w:t>
      </w:r>
    </w:p>
    <w:p w14:paraId="43609D29">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贷款方按照借款方的借款申请书确定的借款金额，贷给借款方人民币（大写）</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元。</w:t>
      </w:r>
    </w:p>
    <w:p w14:paraId="6CD88575">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二、贷款用途</w:t>
      </w:r>
    </w:p>
    <w:p w14:paraId="375E6E19">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本贷款本金部分限于支付</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费用，必须专款专用，未经贷款方同意，不得挪作他用。应付利息部分限用于偿付本贷款到期利息，不得作其他支付。</w:t>
      </w:r>
    </w:p>
    <w:p w14:paraId="05D210AE">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三、借款利率</w:t>
      </w:r>
    </w:p>
    <w:p w14:paraId="1F0698AC">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1.借款利率为月息</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‰。按季收息，利随本清。如遇国家调整利率，按调整后的规定计算。</w:t>
      </w:r>
    </w:p>
    <w:p w14:paraId="2ACE392F">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w:t>
      </w:r>
      <w:r>
        <w:rPr>
          <w:rFonts w:hint="eastAsia" w:ascii="微软雅黑" w:hAnsi="微软雅黑" w:eastAsia="微软雅黑" w:cs="微软雅黑"/>
          <w:color w:val="000000" w:themeColor="text1"/>
          <w:kern w:val="0"/>
          <w:sz w:val="24"/>
          <w:szCs w:val="24"/>
          <w14:textFill>
            <w14:solidFill>
              <w14:schemeClr w14:val="tx1"/>
            </w14:solidFill>
          </w14:textFill>
        </w:rPr>
        <w:t>.</w:t>
      </w:r>
      <w:r>
        <w:rPr>
          <w:rFonts w:hint="eastAsia" w:ascii="微软雅黑" w:hAnsi="微软雅黑" w:eastAsia="微软雅黑" w:cs="微软雅黑"/>
          <w:color w:val="000000" w:themeColor="text1"/>
          <w:kern w:val="0"/>
          <w:sz w:val="24"/>
          <w:szCs w:val="24"/>
          <w14:textFill>
            <w14:solidFill>
              <w14:schemeClr w14:val="tx1"/>
            </w14:solidFill>
          </w14:textFill>
        </w:rPr>
        <w:t>逾期贷款按逾期金额的</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％加息；贷款被挪作其他用途的；挪用部分加息</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w:t>
      </w:r>
    </w:p>
    <w:p w14:paraId="67644073">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四、借款期限</w:t>
      </w:r>
    </w:p>
    <w:p w14:paraId="5CA2342A">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1.借款时间自</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日，至</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日止。</w:t>
      </w:r>
    </w:p>
    <w:p w14:paraId="2832DE38">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2.借款实际发放和期限以借据为凭分</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次或一次发放和收回。借据应作为合同附件，同本合同具有同等法律效力。</w:t>
      </w:r>
    </w:p>
    <w:p w14:paraId="537FCAAE">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五、用款计划</w:t>
      </w:r>
    </w:p>
    <w:p w14:paraId="67324F29">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1．根据支付进度，本项贷款提款计划为：</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元；</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元。</w:t>
      </w:r>
    </w:p>
    <w:p w14:paraId="71DB1259">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2．贷款方允许借款方按实际情况调整用款计划。提款期到期，未提用贷款，如借贷双方无其他约定，借款方不得再继续支用贷款。</w:t>
      </w:r>
    </w:p>
    <w:p w14:paraId="13340F2F">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六、还款</w:t>
      </w:r>
    </w:p>
    <w:p w14:paraId="5BB21FFA">
      <w:pPr>
        <w:tabs>
          <w:tab w:val="left" w:pos="0"/>
        </w:tabs>
        <w:wordWrap w:val="0"/>
        <w:adjustRightInd w:val="0"/>
        <w:snapToGrid w:val="0"/>
        <w:spacing w:after="312" w:afterLines="100"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借款方保证从</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日起至</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日止一次（或分次）还清全部本金。如不能按分次还款期归还的，作逾期贷款处理。分次还款计划如下：</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4"/>
        <w:gridCol w:w="2083"/>
        <w:gridCol w:w="2083"/>
        <w:gridCol w:w="2091"/>
      </w:tblGrid>
      <w:tr w14:paraId="1ADB7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tcPr>
          <w:p w14:paraId="4C9ABCEC">
            <w:pPr>
              <w:tabs>
                <w:tab w:val="left" w:pos="0"/>
              </w:tabs>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分次还款期</w:t>
            </w:r>
          </w:p>
        </w:tc>
        <w:tc>
          <w:tcPr>
            <w:tcW w:w="1222" w:type="pct"/>
          </w:tcPr>
          <w:p w14:paraId="3C89D0DA">
            <w:pPr>
              <w:tabs>
                <w:tab w:val="left" w:pos="0"/>
              </w:tabs>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第一期</w:t>
            </w:r>
          </w:p>
        </w:tc>
        <w:tc>
          <w:tcPr>
            <w:tcW w:w="1222" w:type="pct"/>
          </w:tcPr>
          <w:p w14:paraId="5C9CA820">
            <w:pPr>
              <w:tabs>
                <w:tab w:val="left" w:pos="0"/>
              </w:tabs>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第二期</w:t>
            </w:r>
          </w:p>
        </w:tc>
        <w:tc>
          <w:tcPr>
            <w:tcW w:w="1227" w:type="pct"/>
          </w:tcPr>
          <w:p w14:paraId="73504485">
            <w:pPr>
              <w:tabs>
                <w:tab w:val="left" w:pos="0"/>
              </w:tabs>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第三期</w:t>
            </w:r>
          </w:p>
        </w:tc>
      </w:tr>
      <w:tr w14:paraId="65D4D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tcPr>
          <w:p w14:paraId="47568E18">
            <w:pPr>
              <w:tabs>
                <w:tab w:val="left" w:pos="0"/>
              </w:tabs>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还款金额</w:t>
            </w:r>
          </w:p>
        </w:tc>
        <w:tc>
          <w:tcPr>
            <w:tcW w:w="1222" w:type="pct"/>
          </w:tcPr>
          <w:p w14:paraId="69FF7587">
            <w:pPr>
              <w:tabs>
                <w:tab w:val="left" w:pos="0"/>
              </w:tabs>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222" w:type="pct"/>
          </w:tcPr>
          <w:p w14:paraId="03F66BB9">
            <w:pPr>
              <w:tabs>
                <w:tab w:val="left" w:pos="0"/>
              </w:tabs>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227" w:type="pct"/>
          </w:tcPr>
          <w:p w14:paraId="076955CA">
            <w:pPr>
              <w:tabs>
                <w:tab w:val="left" w:pos="0"/>
              </w:tabs>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p>
        </w:tc>
      </w:tr>
      <w:tr w14:paraId="210AA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tcPr>
          <w:p w14:paraId="42B960B8">
            <w:pPr>
              <w:tabs>
                <w:tab w:val="left" w:pos="0"/>
              </w:tabs>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分次还款期</w:t>
            </w:r>
          </w:p>
        </w:tc>
        <w:tc>
          <w:tcPr>
            <w:tcW w:w="1222" w:type="pct"/>
          </w:tcPr>
          <w:p w14:paraId="002789F3">
            <w:pPr>
              <w:tabs>
                <w:tab w:val="left" w:pos="0"/>
              </w:tabs>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第四期</w:t>
            </w:r>
          </w:p>
        </w:tc>
        <w:tc>
          <w:tcPr>
            <w:tcW w:w="1222" w:type="pct"/>
          </w:tcPr>
          <w:p w14:paraId="6655E9D2">
            <w:pPr>
              <w:tabs>
                <w:tab w:val="left" w:pos="0"/>
              </w:tabs>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第五期</w:t>
            </w:r>
          </w:p>
        </w:tc>
        <w:tc>
          <w:tcPr>
            <w:tcW w:w="1227" w:type="pct"/>
          </w:tcPr>
          <w:p w14:paraId="1114CE82">
            <w:pPr>
              <w:tabs>
                <w:tab w:val="left" w:pos="0"/>
              </w:tabs>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w:t>
            </w:r>
          </w:p>
        </w:tc>
      </w:tr>
      <w:tr w14:paraId="32924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tcPr>
          <w:p w14:paraId="12591006">
            <w:pPr>
              <w:tabs>
                <w:tab w:val="left" w:pos="0"/>
              </w:tabs>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还款金额</w:t>
            </w:r>
          </w:p>
        </w:tc>
        <w:tc>
          <w:tcPr>
            <w:tcW w:w="1222" w:type="pct"/>
          </w:tcPr>
          <w:p w14:paraId="6086126D">
            <w:pPr>
              <w:tabs>
                <w:tab w:val="left" w:pos="0"/>
              </w:tabs>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222" w:type="pct"/>
          </w:tcPr>
          <w:p w14:paraId="634839F9">
            <w:pPr>
              <w:tabs>
                <w:tab w:val="left" w:pos="0"/>
              </w:tabs>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p>
        </w:tc>
        <w:tc>
          <w:tcPr>
            <w:tcW w:w="1227" w:type="pct"/>
          </w:tcPr>
          <w:p w14:paraId="53C9BB7E">
            <w:pPr>
              <w:tabs>
                <w:tab w:val="left" w:pos="0"/>
              </w:tabs>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p>
        </w:tc>
      </w:tr>
    </w:tbl>
    <w:p w14:paraId="0A24EB6B">
      <w:pPr>
        <w:tabs>
          <w:tab w:val="left" w:pos="0"/>
        </w:tabs>
        <w:wordWrap w:val="0"/>
        <w:adjustRightInd w:val="0"/>
        <w:snapToGrid w:val="0"/>
        <w:spacing w:before="312" w:beforeLines="100" w:line="360" w:lineRule="auto"/>
        <w:ind w:firstLine="480" w:firstLineChars="200"/>
        <w:textAlignment w:val="baseline"/>
        <w:rPr>
          <w:rFonts w:hint="eastAsia"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七、权利义务</w:t>
      </w:r>
    </w:p>
    <w:p w14:paraId="5893E168">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1．贷款方保证按照本合同的规定供应资金，贷款方如因工作差错贻误放款，以致借款方遭受损失时，应按直接经济损失，由贷款方负责赔偿。</w:t>
      </w:r>
    </w:p>
    <w:p w14:paraId="72C44EFF">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2．贷款方有权检查贷款使用情况，检查时，借款方对调阅有关文件、账册、凭证和报表，查核物资库存和施工生产情况等，必须给予方便。</w:t>
      </w:r>
    </w:p>
    <w:p w14:paraId="56D7D1CF">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3．借款方如违反合同和贷款办法的规定，贷款方有权停止贷款、提前收回部分或全部贷款。</w:t>
      </w:r>
    </w:p>
    <w:p w14:paraId="5BE6BF21">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八、保证条款</w:t>
      </w:r>
    </w:p>
    <w:p w14:paraId="4E77DFD0">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借款方请</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作为自己的借款保证方，经贷款方审查，证实保证方具有担保资格和足够代偿的能力，保证方有权检查和督促借款方履行合同。当借款方不履行合同时，由保证方连带承担偿还借款本息的责任。必要时，贷款方可以从保证方的存款账户内扣收贷款本息。</w:t>
      </w:r>
    </w:p>
    <w:p w14:paraId="3DD3C9A3">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九、违约责任</w:t>
      </w:r>
    </w:p>
    <w:p w14:paraId="0B77B84F">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1．签订本合同后，贷款方应在借款方提出借据</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日内（假日顺延）将贷款放出，转入借款方账户。如贷款方未按期发放贷款，应按违约数额和延期天数的贷款利息的</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％计算向借款方偿付违约金。</w:t>
      </w:r>
    </w:p>
    <w:p w14:paraId="3A2E3D0B">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借款方如不按合同规定的用途使用借款，贷款方有权收回部分或全部贷款。对违约使用部分，按银行规定加收罚息。借款方如在使用借款中造成物资积压或损失浪费，或进行非法经营，贷款方不负任何责任，并有权按银行规定加收罚息或从存款账户中扣收贷款本息。如借款方有意转移并违约使用资金，贷款方有权商请其他开户行代为扣款清偿。</w:t>
      </w:r>
    </w:p>
    <w:p w14:paraId="4B9D47CC">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3．借款方应按合同规定的时间还款。如借款方需要将借款展期，应在借款到期前</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内向银行提出申请，有保证方的，还应由保证方签署同意延长担保期限，经贷款方审查同意后办理展期手续。如借款方不按期偿还借款，贷款方有权限期追回贷款，并按银行规定加收逾期利息和罚息。如企业经营不善发生亏损或虚盈实亏，危及贷款安全时，贷款方有权提前收回贷款。</w:t>
      </w:r>
    </w:p>
    <w:p w14:paraId="535B980F">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十、声明及保证</w:t>
      </w:r>
    </w:p>
    <w:p w14:paraId="0CF585A1">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（一）借款方：</w:t>
      </w:r>
    </w:p>
    <w:p w14:paraId="57A95A87">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1．借款方为一家依法设立并合法存续的企业，有权签署并有能力履行本合同。</w:t>
      </w:r>
    </w:p>
    <w:p w14:paraId="660DEB75">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2．借款方签署和履行本合同所需的一切手续</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均已办妥并合法有效。</w:t>
      </w:r>
    </w:p>
    <w:p w14:paraId="07BCB556">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3．在签署本合同时，任何法院、仲裁机构、行政机关或监管机构均未作出任何足以对借款方履行本合同产生重大不利影响的判决、裁定、裁决或具体行政行为。</w:t>
      </w:r>
    </w:p>
    <w:p w14:paraId="5256D8E6">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4．借款方为签署本合同所需的内部授权程序均已完成，本合同的签署人是借款方的法定代表人或授权代表人。本合同生效后即对合同双方具有法律约束力。</w:t>
      </w:r>
    </w:p>
    <w:p w14:paraId="35A4533B">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（二）贷款方：</w:t>
      </w:r>
    </w:p>
    <w:p w14:paraId="459B1AC1">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1．贷款方为一家依法设立并合法存续的企业，有权签署并有能力履行本合同。</w:t>
      </w:r>
    </w:p>
    <w:p w14:paraId="159AF4F5">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2．贷款方签署和履行本合同所需的一切手续</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均已办妥并合法有效。</w:t>
      </w:r>
    </w:p>
    <w:p w14:paraId="0008254D">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3．在签署本合同时，任何法院、仲裁机构、行政机关或监管机构均未作出任何足以对贷款方履行本合同产生重大不利影响的判决、裁定、裁决或具体行政行为。</w:t>
      </w:r>
    </w:p>
    <w:p w14:paraId="55562652">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4．贷款方为签署本合同所需的内部授权程序均已完成，本合同的签署人是贷款方的法定代表人或授权代表人。本合同生效后即对合同双方具有法律约束力。</w:t>
      </w:r>
    </w:p>
    <w:p w14:paraId="77F49B6A">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十一、保密</w:t>
      </w:r>
    </w:p>
    <w:p w14:paraId="65D63CCF">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双方保证对从另一方取得且无法自公开渠道获得的商业秘密（技术信息、经营信息及其他商业秘密）予以保密。未经该商业秘密的原提供方同意，一方不得向任何第三方泄露该商业秘密的全部或部分内容，但法律、法规另有规定或双方另有约定的除外。本合同因任何原因终止、解除或撤销的，本条款义务继续有效。</w:t>
      </w:r>
    </w:p>
    <w:p w14:paraId="68A60A73">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一方违反上述保密义务的，应承担相应的违约责任并赔偿由此造成的损失。</w:t>
      </w:r>
    </w:p>
    <w:p w14:paraId="492187B9">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十二、不可抗力</w:t>
      </w:r>
    </w:p>
    <w:p w14:paraId="2466D91B">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本合同所称不可抗力是指不能预见，不能克服、不能避免并对一方当事人造成重大影响的客观事件，包括但不限于自然灾害如洪水、地震、火灾和风暴等以及社会事件如战争、动乱、政府行为等。</w:t>
      </w:r>
    </w:p>
    <w:p w14:paraId="512CFB05">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如因不可抗力事件的发生导致合同无法履行时，遇不可抗力的一方应立即将事故情况书面告知另一方，并应在</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天内，提供事故详情及合同不能履行或者需要延期履行的书面资料，双方认可后协商终止合同或暂时延迟合同的履行。</w:t>
      </w:r>
    </w:p>
    <w:p w14:paraId="18CE1626">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十三、通知</w:t>
      </w:r>
    </w:p>
    <w:p w14:paraId="36805C3C">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1．根据本合同需要发出的全部通知以及双方的文件往来及与本合同有关的通知和要求等，必须用书面形式，可采用</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（书信、传真、当面送交等）方式传递。以上方式无法送达的，方可采取公告送达的方式。</w:t>
      </w:r>
    </w:p>
    <w:p w14:paraId="5AFB8D64">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2．各方通讯地址如下：</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w:t>
      </w:r>
    </w:p>
    <w:p w14:paraId="1676C10F">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3．一方变更通知或通讯地址，应自变更之日起</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日内，以书面形式通知对方；否则，由未通知方承担由此而引起的相应责任</w:t>
      </w:r>
      <w:bookmarkStart w:id="0" w:name="p2"/>
      <w:bookmarkEnd w:id="0"/>
      <w:r>
        <w:rPr>
          <w:rFonts w:hint="eastAsia" w:ascii="微软雅黑" w:hAnsi="微软雅黑" w:eastAsia="微软雅黑" w:cs="微软雅黑"/>
          <w:color w:val="000000" w:themeColor="text1"/>
          <w:kern w:val="0"/>
          <w:sz w:val="24"/>
          <w:szCs w:val="24"/>
          <w14:textFill>
            <w14:solidFill>
              <w14:schemeClr w14:val="tx1"/>
            </w14:solidFill>
          </w14:textFill>
        </w:rPr>
        <w:t>。</w:t>
      </w:r>
    </w:p>
    <w:p w14:paraId="4515C017">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十四、争议的处理</w:t>
      </w:r>
    </w:p>
    <w:p w14:paraId="1262708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凡因本合同引起的或与本合同有关的任何争议，均提交蚌埠仲裁委员会，按照该会的仲裁规则进行仲裁。仲裁裁决是终局的，对双方均有约束力。</w:t>
      </w:r>
    </w:p>
    <w:p w14:paraId="442FA359">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b/>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十五、</w:t>
      </w:r>
      <w:r>
        <w:rPr>
          <w:rFonts w:hint="eastAsia" w:ascii="微软雅黑" w:hAnsi="微软雅黑" w:eastAsia="微软雅黑" w:cs="微软雅黑"/>
          <w:b/>
          <w:color w:val="000000" w:themeColor="text1"/>
          <w:kern w:val="0"/>
          <w:sz w:val="24"/>
          <w:szCs w:val="24"/>
          <w:lang w:val="en-US" w:eastAsia="zh-CN"/>
          <w14:textFill>
            <w14:solidFill>
              <w14:schemeClr w14:val="tx1"/>
            </w14:solidFill>
          </w14:textFill>
        </w:rPr>
        <w:t>送达地址以及送达条款：</w:t>
      </w:r>
    </w:p>
    <w:p w14:paraId="0ADBF46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（一）、送达地址以及方式</w:t>
      </w:r>
    </w:p>
    <w:p w14:paraId="29ACA42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1送达地址</w:t>
      </w:r>
    </w:p>
    <w:p w14:paraId="2AD5D29C">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（1）.甲方确认送达地址如下：</w:t>
      </w:r>
    </w:p>
    <w:p w14:paraId="17800D2D">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地址：    省    市    区/县    路    号，</w:t>
      </w:r>
    </w:p>
    <w:p w14:paraId="4C1927FA">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邮编：            ，</w:t>
      </w:r>
    </w:p>
    <w:p w14:paraId="72DAC25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联系人：      ，</w:t>
      </w:r>
    </w:p>
    <w:p w14:paraId="11D9B4B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联系电话：      -            。</w:t>
      </w:r>
    </w:p>
    <w:p w14:paraId="0B9BA7DE">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甲方电子送达方式如下：</w:t>
      </w:r>
    </w:p>
    <w:p w14:paraId="191DBDF2">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手机短信：                  </w:t>
      </w:r>
    </w:p>
    <w:p w14:paraId="3B8FB022">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传真：      -            </w:t>
      </w:r>
    </w:p>
    <w:p w14:paraId="0C09E2EC">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即时通讯账号（微信号）：                  </w:t>
      </w:r>
    </w:p>
    <w:p w14:paraId="3FC2318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电子邮箱：            。</w:t>
      </w:r>
    </w:p>
    <w:p w14:paraId="081000AE">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（2）.乙方确认送达地址如下：</w:t>
      </w:r>
    </w:p>
    <w:p w14:paraId="7CD6D212">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地址：    省    市    区/县    路    号，</w:t>
      </w:r>
    </w:p>
    <w:p w14:paraId="4A6233A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邮编：            ，</w:t>
      </w:r>
    </w:p>
    <w:p w14:paraId="7BF79148">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联系人：      ，</w:t>
      </w:r>
    </w:p>
    <w:p w14:paraId="6AF91F2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联系电话：      -            。</w:t>
      </w:r>
    </w:p>
    <w:p w14:paraId="0B15ADDF">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乙方电子送达方式如下：</w:t>
      </w:r>
    </w:p>
    <w:p w14:paraId="12D0A54D">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手机短信：                  </w:t>
      </w:r>
    </w:p>
    <w:p w14:paraId="3B30B41F">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传真：      -            </w:t>
      </w:r>
    </w:p>
    <w:p w14:paraId="37474F56">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即时通讯账号（微信号）：                  </w:t>
      </w:r>
    </w:p>
    <w:p w14:paraId="24218BF3">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电子邮箱：</w:t>
      </w:r>
    </w:p>
    <w:p w14:paraId="48739564">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2送达方式</w:t>
      </w:r>
    </w:p>
    <w:p w14:paraId="037C786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 xml:space="preserve"> 双方同意，本合同项下的通知、函件、诉讼文书等文件，以下列方式送达对方：</w:t>
      </w:r>
    </w:p>
    <w:p w14:paraId="1B382A2A">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（1）.直接送达：将文件送至对方指定的送达地址，视为已送达；</w:t>
      </w:r>
    </w:p>
    <w:p w14:paraId="2DD04B00">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（2）.邮寄送达：将文件通过挂号信、特快专递等方式寄至对方指定的送达地址，以邮戳日期为准，视为已送达；</w:t>
      </w:r>
    </w:p>
    <w:p w14:paraId="496E3C98">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（3）.电子送达：将文件通过电子邮件、短信、微信等方式发送至对方指定的电子邮箱、手机号码等，发送成功即视为已送达。</w:t>
      </w:r>
    </w:p>
    <w:p w14:paraId="2C08836E">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（二）、送达条款</w:t>
      </w:r>
    </w:p>
    <w:p w14:paraId="12D88107">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1本送达条款适用于合同履行履行期间及合同纠纷解决过程中的所有文件送达。</w:t>
      </w:r>
    </w:p>
    <w:p w14:paraId="291C528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2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080D6BD">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3双方在合同履行过程中由双方共同明示或默示确认的合同约定外的送达地址和联系方式不影响送达效力。</w:t>
      </w:r>
    </w:p>
    <w:p w14:paraId="1E9A5D2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4双方认同电子送达效力，合同履行过程中或法院、仲裁委员会按照法律或适时有效的仲裁规则需要进行电子送达的，内容自进入双方接收系统之日起，视为送达成功。</w:t>
      </w:r>
    </w:p>
    <w:p w14:paraId="74D90BB5">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5双方应当保证本合同约定送达地址以及联系方式为有效地址及联系方式。一方变更送达信息的，应在变更后一日内通知对方，未及时通知的，发送方按照原约定方式送达，视为送达成功。</w:t>
      </w:r>
    </w:p>
    <w:p w14:paraId="5BEA7E0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6双方发生争议，关于裁判机构的送达文书，接收方存在以下行为之一的，蚌埠仲裁委员会有权依据法律和适时有效的仲裁规则规定进行送达，法律与仲裁规则规定程序完成之日，视为送达成功：</w:t>
      </w:r>
    </w:p>
    <w:p w14:paraId="59D1D459">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（1）.擅自变更送达地址及信息且未及时通知对方的；</w:t>
      </w:r>
    </w:p>
    <w:p w14:paraId="5D6806DA">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（2）.送达地址与信息同工商登记信息不一致且未及时更改的；</w:t>
      </w:r>
    </w:p>
    <w:p w14:paraId="7ED617E7">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（3）.故意不接收蚌埠仲裁委员会送达文书的；</w:t>
      </w:r>
    </w:p>
    <w:p w14:paraId="69A5095B">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14:textFill>
            <w14:solidFill>
              <w14:schemeClr w14:val="tx1"/>
            </w14:solidFill>
          </w14:textFill>
        </w:rPr>
        <w:t>（4）.因接收方过错造成无法正常送达的其他行为。</w:t>
      </w:r>
    </w:p>
    <w:p w14:paraId="76CC98B2">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十</w:t>
      </w:r>
      <w:r>
        <w:rPr>
          <w:rFonts w:hint="eastAsia" w:ascii="微软雅黑" w:hAnsi="微软雅黑" w:eastAsia="微软雅黑" w:cs="微软雅黑"/>
          <w:b/>
          <w:color w:val="000000" w:themeColor="text1"/>
          <w:kern w:val="0"/>
          <w:sz w:val="24"/>
          <w:szCs w:val="24"/>
          <w:lang w:val="en-US" w:eastAsia="zh-CN"/>
          <w14:textFill>
            <w14:solidFill>
              <w14:schemeClr w14:val="tx1"/>
            </w14:solidFill>
          </w14:textFill>
        </w:rPr>
        <w:t>六</w:t>
      </w:r>
      <w:r>
        <w:rPr>
          <w:rFonts w:hint="eastAsia" w:ascii="微软雅黑" w:hAnsi="微软雅黑" w:eastAsia="微软雅黑" w:cs="微软雅黑"/>
          <w:b/>
          <w:color w:val="000000" w:themeColor="text1"/>
          <w:kern w:val="0"/>
          <w:sz w:val="24"/>
          <w:szCs w:val="24"/>
          <w14:textFill>
            <w14:solidFill>
              <w14:schemeClr w14:val="tx1"/>
            </w14:solidFill>
          </w14:textFill>
        </w:rPr>
        <w:t>、解释</w:t>
      </w:r>
    </w:p>
    <w:p w14:paraId="31378F4F">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本合同的理解与解释应依据合同目的和文本原义进行，本合同的标题仅是为了阅读方便而设，不应影响本合同的解释。</w:t>
      </w:r>
    </w:p>
    <w:p w14:paraId="65B2573F">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十</w:t>
      </w:r>
      <w:r>
        <w:rPr>
          <w:rFonts w:hint="eastAsia" w:ascii="微软雅黑" w:hAnsi="微软雅黑" w:eastAsia="微软雅黑" w:cs="微软雅黑"/>
          <w:b/>
          <w:color w:val="000000" w:themeColor="text1"/>
          <w:kern w:val="0"/>
          <w:sz w:val="24"/>
          <w:szCs w:val="24"/>
          <w:lang w:val="en-US" w:eastAsia="zh-CN"/>
          <w14:textFill>
            <w14:solidFill>
              <w14:schemeClr w14:val="tx1"/>
            </w14:solidFill>
          </w14:textFill>
        </w:rPr>
        <w:t>七</w:t>
      </w:r>
      <w:r>
        <w:rPr>
          <w:rFonts w:hint="eastAsia" w:ascii="微软雅黑" w:hAnsi="微软雅黑" w:eastAsia="微软雅黑" w:cs="微软雅黑"/>
          <w:b/>
          <w:color w:val="000000" w:themeColor="text1"/>
          <w:kern w:val="0"/>
          <w:sz w:val="24"/>
          <w:szCs w:val="24"/>
          <w14:textFill>
            <w14:solidFill>
              <w14:schemeClr w14:val="tx1"/>
            </w14:solidFill>
          </w14:textFill>
        </w:rPr>
        <w:t>、补充与附件</w:t>
      </w:r>
    </w:p>
    <w:p w14:paraId="1146ECFD">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本合同未尽事宜，依照有关法律、法规执行，法律、法规未作规定的，双方可以达成书面补充协议。本合同的附件和补充协议均为本合同不可分割的组成部分，与本合同具有同等的法律效力。</w:t>
      </w:r>
    </w:p>
    <w:p w14:paraId="5067EF6F">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b/>
          <w:color w:val="000000" w:themeColor="text1"/>
          <w:kern w:val="0"/>
          <w:sz w:val="24"/>
          <w:szCs w:val="24"/>
          <w14:textFill>
            <w14:solidFill>
              <w14:schemeClr w14:val="tx1"/>
            </w14:solidFill>
          </w14:textFill>
        </w:rPr>
      </w:pPr>
      <w:r>
        <w:rPr>
          <w:rFonts w:hint="eastAsia" w:ascii="微软雅黑" w:hAnsi="微软雅黑" w:eastAsia="微软雅黑" w:cs="微软雅黑"/>
          <w:b/>
          <w:color w:val="000000" w:themeColor="text1"/>
          <w:kern w:val="0"/>
          <w:sz w:val="24"/>
          <w:szCs w:val="24"/>
          <w14:textFill>
            <w14:solidFill>
              <w14:schemeClr w14:val="tx1"/>
            </w14:solidFill>
          </w14:textFill>
        </w:rPr>
        <w:t>十</w:t>
      </w:r>
      <w:r>
        <w:rPr>
          <w:rFonts w:hint="eastAsia" w:ascii="微软雅黑" w:hAnsi="微软雅黑" w:eastAsia="微软雅黑" w:cs="微软雅黑"/>
          <w:b/>
          <w:color w:val="000000" w:themeColor="text1"/>
          <w:kern w:val="0"/>
          <w:sz w:val="24"/>
          <w:szCs w:val="24"/>
          <w:lang w:val="en-US" w:eastAsia="zh-CN"/>
          <w14:textFill>
            <w14:solidFill>
              <w14:schemeClr w14:val="tx1"/>
            </w14:solidFill>
          </w14:textFill>
        </w:rPr>
        <w:t>八</w:t>
      </w:r>
      <w:r>
        <w:rPr>
          <w:rFonts w:hint="eastAsia" w:ascii="微软雅黑" w:hAnsi="微软雅黑" w:eastAsia="微软雅黑" w:cs="微软雅黑"/>
          <w:b/>
          <w:color w:val="000000" w:themeColor="text1"/>
          <w:kern w:val="0"/>
          <w:sz w:val="24"/>
          <w:szCs w:val="24"/>
          <w14:textFill>
            <w14:solidFill>
              <w14:schemeClr w14:val="tx1"/>
            </w14:solidFill>
          </w14:textFill>
        </w:rPr>
        <w:t>、合同效力</w:t>
      </w:r>
    </w:p>
    <w:p w14:paraId="1D2C0528">
      <w:pPr>
        <w:tabs>
          <w:tab w:val="left" w:pos="0"/>
        </w:tabs>
        <w:wordWrap w:val="0"/>
        <w:adjustRightInd w:val="0"/>
        <w:snapToGrid w:val="0"/>
        <w:spacing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1．本合同自双方或双方法定代表人或其授权代表人签字并加盖公章之日起生效。有效期为</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年，自</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日至</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w:t>
      </w:r>
    </w:p>
    <w:p w14:paraId="0DC2A991">
      <w:pPr>
        <w:tabs>
          <w:tab w:val="left" w:pos="0"/>
        </w:tabs>
        <w:wordWrap w:val="0"/>
        <w:adjustRightInd w:val="0"/>
        <w:snapToGrid w:val="0"/>
        <w:spacing w:after="312" w:afterLines="100"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2．本合同正本一式</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份，双方各执</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份，具有同等法律效力；合同副本</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份，送</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留存一份。</w:t>
      </w:r>
    </w:p>
    <w:p w14:paraId="313418F8">
      <w:pPr>
        <w:tabs>
          <w:tab w:val="left" w:pos="0"/>
        </w:tabs>
        <w:wordWrap w:val="0"/>
        <w:adjustRightInd w:val="0"/>
        <w:snapToGrid w:val="0"/>
        <w:spacing w:after="312" w:afterLines="100" w:line="360" w:lineRule="auto"/>
        <w:ind w:firstLine="480" w:firstLineChars="200"/>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（以下为合同签章部分，无合同正文内容。）</w:t>
      </w:r>
    </w:p>
    <w:tbl>
      <w:tblPr>
        <w:tblStyle w:val="9"/>
        <w:tblW w:w="83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53"/>
        <w:gridCol w:w="4153"/>
      </w:tblGrid>
      <w:tr w14:paraId="149F5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53" w:type="dxa"/>
          </w:tcPr>
          <w:p w14:paraId="03C6898D">
            <w:pPr>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贷款方（盖章）：</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c>
          <w:tcPr>
            <w:tcW w:w="4153" w:type="dxa"/>
          </w:tcPr>
          <w:p w14:paraId="6EC0A898">
            <w:pPr>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借款方（盖章）：</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r>
      <w:tr w14:paraId="67DB3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53" w:type="dxa"/>
          </w:tcPr>
          <w:p w14:paraId="18F6CA0C">
            <w:pPr>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法定代表人（签字）：</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c>
          <w:tcPr>
            <w:tcW w:w="4153" w:type="dxa"/>
          </w:tcPr>
          <w:p w14:paraId="03067AE9">
            <w:pPr>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法定代表人（签字）：</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r>
      <w:tr w14:paraId="00DC6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53" w:type="dxa"/>
          </w:tcPr>
          <w:p w14:paraId="5D9BF84B">
            <w:pPr>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w:t>
            </w:r>
          </w:p>
        </w:tc>
        <w:tc>
          <w:tcPr>
            <w:tcW w:w="4153" w:type="dxa"/>
          </w:tcPr>
          <w:p w14:paraId="6FA9B0F7">
            <w:pPr>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w:t>
            </w:r>
          </w:p>
        </w:tc>
      </w:tr>
      <w:tr w14:paraId="4AC4C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53" w:type="dxa"/>
          </w:tcPr>
          <w:p w14:paraId="308F9FE7">
            <w:pPr>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签订地点：</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c>
          <w:tcPr>
            <w:tcW w:w="4153" w:type="dxa"/>
          </w:tcPr>
          <w:p w14:paraId="7869F7D3">
            <w:pPr>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签订地点：</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r>
      <w:tr w14:paraId="5989E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53" w:type="dxa"/>
        </w:trPr>
        <w:tc>
          <w:tcPr>
            <w:tcW w:w="4153" w:type="dxa"/>
          </w:tcPr>
          <w:p w14:paraId="2BC0C047">
            <w:pPr>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保证方（盖章）：</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r>
      <w:tr w14:paraId="40814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53" w:type="dxa"/>
        </w:trPr>
        <w:tc>
          <w:tcPr>
            <w:tcW w:w="4153" w:type="dxa"/>
          </w:tcPr>
          <w:p w14:paraId="60D25286">
            <w:pPr>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法定代表人（签字）：</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r>
      <w:tr w14:paraId="3DE93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53" w:type="dxa"/>
        </w:trPr>
        <w:tc>
          <w:tcPr>
            <w:tcW w:w="4153" w:type="dxa"/>
          </w:tcPr>
          <w:p w14:paraId="46C7C983">
            <w:pPr>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年</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月</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0"/>
                <w:sz w:val="24"/>
                <w:szCs w:val="24"/>
                <w14:textFill>
                  <w14:solidFill>
                    <w14:schemeClr w14:val="tx1"/>
                  </w14:solidFill>
                </w14:textFill>
              </w:rPr>
              <w:t>日</w:t>
            </w:r>
          </w:p>
        </w:tc>
      </w:tr>
      <w:tr w14:paraId="4007D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4153" w:type="dxa"/>
        </w:trPr>
        <w:tc>
          <w:tcPr>
            <w:tcW w:w="4153" w:type="dxa"/>
          </w:tcPr>
          <w:p w14:paraId="5CFBD647">
            <w:pPr>
              <w:wordWrap w:val="0"/>
              <w:adjustRightInd w:val="0"/>
              <w:snapToGrid w:val="0"/>
              <w:spacing w:line="360" w:lineRule="auto"/>
              <w:jc w:val="left"/>
              <w:textAlignment w:val="baseline"/>
              <w:rPr>
                <w:rFonts w:hint="eastAsia" w:ascii="微软雅黑" w:hAnsi="微软雅黑" w:eastAsia="微软雅黑" w:cs="微软雅黑"/>
                <w:color w:val="000000" w:themeColor="text1"/>
                <w:kern w:val="0"/>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14:textFill>
                  <w14:solidFill>
                    <w14:schemeClr w14:val="tx1"/>
                  </w14:solidFill>
                </w14:textFill>
              </w:rPr>
              <w:t>签订地点：</w:t>
            </w:r>
            <w:r>
              <w:rPr>
                <w:rFonts w:hint="eastAsia" w:ascii="微软雅黑" w:hAnsi="微软雅黑" w:eastAsia="微软雅黑" w:cs="微软雅黑"/>
                <w:color w:val="000000" w:themeColor="text1"/>
                <w:kern w:val="0"/>
                <w:sz w:val="24"/>
                <w:szCs w:val="24"/>
                <w:u w:val="single"/>
                <w14:textFill>
                  <w14:solidFill>
                    <w14:schemeClr w14:val="tx1"/>
                  </w14:solidFill>
                </w14:textFill>
              </w:rPr>
              <w:t xml:space="preserve">                 </w:t>
            </w:r>
          </w:p>
        </w:tc>
      </w:tr>
    </w:tbl>
    <w:p w14:paraId="5326B72B">
      <w:pPr>
        <w:tabs>
          <w:tab w:val="left" w:pos="0"/>
        </w:tabs>
        <w:wordWrap w:val="0"/>
        <w:adjustRightInd w:val="0"/>
        <w:snapToGrid w:val="0"/>
        <w:spacing w:line="360" w:lineRule="auto"/>
        <w:jc w:val="left"/>
        <w:textAlignment w:val="baseline"/>
        <w:rPr>
          <w:rFonts w:hint="eastAsia" w:ascii="微软雅黑" w:hAnsi="微软雅黑" w:eastAsia="微软雅黑" w:cs="微软雅黑"/>
          <w:color w:val="000000" w:themeColor="text1"/>
          <w:sz w:val="24"/>
          <w:szCs w:val="24"/>
          <w14:textFill>
            <w14:solidFill>
              <w14:schemeClr w14:val="tx1"/>
            </w14:solidFill>
          </w14:textFill>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63AD9">
    <w:pPr>
      <w:pStyle w:val="5"/>
      <w:rPr>
        <w:rFonts w:ascii="Times New Roman" w:hAnsi="Times New Roman"/>
        <w:sz w:val="21"/>
        <w:szCs w:val="21"/>
      </w:rPr>
    </w:pPr>
    <w:r>
      <w:rPr>
        <w:rStyle w:val="11"/>
        <w:rFonts w:hint="eastAsia"/>
        <w:u w:val="single"/>
      </w:rPr>
      <w:t xml:space="preserve">                                                                                             </w:t>
    </w:r>
  </w:p>
  <w:p w14:paraId="61936201">
    <w:pPr>
      <w:pStyle w:val="5"/>
      <w:spacing w:before="120" w:beforeLines="50"/>
      <w:jc w:val="center"/>
      <w:rPr>
        <w:rFonts w:ascii="Times New Roman" w:hAnsi="Times New Roman"/>
      </w:rPr>
    </w:pPr>
    <w:r>
      <w:rPr>
        <w:rFonts w:hAnsi="Times New Roman"/>
      </w:rPr>
      <w:t>第</w:t>
    </w:r>
    <w:r>
      <w:fldChar w:fldCharType="begin"/>
    </w:r>
    <w:r>
      <w:instrText xml:space="preserve">PAGE  </w:instrText>
    </w:r>
    <w:r>
      <w:fldChar w:fldCharType="separate"/>
    </w:r>
    <w:r>
      <w:t>1</w:t>
    </w:r>
    <w:r>
      <w:fldChar w:fldCharType="end"/>
    </w:r>
    <w:r>
      <w:rPr>
        <w:rFonts w:hAnsi="Times New Roman"/>
      </w:rPr>
      <w:t>页（共</w:t>
    </w:r>
    <w:r>
      <w:rPr>
        <w:rFonts w:hint="eastAsia"/>
      </w:rPr>
      <w:t>7</w:t>
    </w:r>
    <w:r>
      <w:rPr>
        <w:rFonts w:hAnsi="Times New Roman"/>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C0BE7">
    <w:pPr>
      <w:pStyle w:val="6"/>
    </w:pPr>
    <w:r>
      <w:rPr>
        <w:lang w:val="zh-CN"/>
      </w:rPr>
      <w:t>[在此处键入]</w:t>
    </w:r>
  </w:p>
  <w:p w14:paraId="6474C5B4">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008F"/>
    <w:rsid w:val="000D4423"/>
    <w:rsid w:val="000D5459"/>
    <w:rsid w:val="001D2E9F"/>
    <w:rsid w:val="001E3276"/>
    <w:rsid w:val="00211908"/>
    <w:rsid w:val="002243BF"/>
    <w:rsid w:val="002447F6"/>
    <w:rsid w:val="00265ECB"/>
    <w:rsid w:val="002D20BB"/>
    <w:rsid w:val="00394648"/>
    <w:rsid w:val="003C1300"/>
    <w:rsid w:val="003F72B3"/>
    <w:rsid w:val="00404145"/>
    <w:rsid w:val="004458E9"/>
    <w:rsid w:val="005408E9"/>
    <w:rsid w:val="005B5699"/>
    <w:rsid w:val="005D203B"/>
    <w:rsid w:val="0063493E"/>
    <w:rsid w:val="0064008F"/>
    <w:rsid w:val="0066047B"/>
    <w:rsid w:val="00793F6F"/>
    <w:rsid w:val="00895FF9"/>
    <w:rsid w:val="008A43DD"/>
    <w:rsid w:val="00963397"/>
    <w:rsid w:val="009D305C"/>
    <w:rsid w:val="00A0417F"/>
    <w:rsid w:val="00A27D1B"/>
    <w:rsid w:val="00A31720"/>
    <w:rsid w:val="00A529DB"/>
    <w:rsid w:val="00A6017D"/>
    <w:rsid w:val="00AA2205"/>
    <w:rsid w:val="00B1557F"/>
    <w:rsid w:val="00B84AD0"/>
    <w:rsid w:val="00BA1905"/>
    <w:rsid w:val="00C21A8A"/>
    <w:rsid w:val="00D437C0"/>
    <w:rsid w:val="00D44D95"/>
    <w:rsid w:val="00DA66AF"/>
    <w:rsid w:val="00EB634A"/>
    <w:rsid w:val="00F650AD"/>
    <w:rsid w:val="00FA4A7C"/>
    <w:rsid w:val="2F172A68"/>
    <w:rsid w:val="6F094461"/>
    <w:rsid w:val="FA3800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3"/>
    <w:qFormat/>
    <w:uiPriority w:val="0"/>
    <w:pPr>
      <w:keepNext/>
      <w:keepLines/>
      <w:spacing w:before="260" w:after="260" w:line="413" w:lineRule="auto"/>
      <w:outlineLvl w:val="2"/>
    </w:pPr>
    <w:rPr>
      <w:rFonts w:ascii="Times New Roman" w:hAnsi="Times New Roman" w:eastAsia="宋体" w:cs="Times New Roman"/>
      <w:b/>
      <w:bCs/>
      <w:sz w:val="32"/>
      <w:szCs w:val="32"/>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qFormat/>
    <w:uiPriority w:val="0"/>
    <w:pPr>
      <w:jc w:val="left"/>
    </w:pPr>
    <w:rPr>
      <w:rFonts w:ascii="Times New Roman" w:hAnsi="Times New Roman"/>
    </w:rPr>
  </w:style>
  <w:style w:type="paragraph" w:styleId="4">
    <w:name w:val="Body Text Indent 2"/>
    <w:basedOn w:val="1"/>
    <w:link w:val="18"/>
    <w:qFormat/>
    <w:uiPriority w:val="0"/>
    <w:pPr>
      <w:spacing w:after="120" w:line="480" w:lineRule="auto"/>
      <w:ind w:left="420" w:leftChars="200"/>
    </w:pPr>
    <w:rPr>
      <w:rFonts w:ascii="Times New Roman" w:hAnsi="Times New Roman" w:eastAsia="宋体" w:cs="Times New Roman"/>
      <w:szCs w:val="20"/>
    </w:rPr>
  </w:style>
  <w:style w:type="paragraph" w:styleId="5">
    <w:name w:val="footer"/>
    <w:basedOn w:val="1"/>
    <w:link w:val="17"/>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7">
    <w:name w:val="Title"/>
    <w:basedOn w:val="1"/>
    <w:next w:val="1"/>
    <w:link w:val="12"/>
    <w:qFormat/>
    <w:uiPriority w:val="10"/>
    <w:pPr>
      <w:spacing w:before="240" w:after="60"/>
      <w:jc w:val="center"/>
      <w:outlineLvl w:val="0"/>
    </w:pPr>
    <w:rPr>
      <w:rFonts w:asciiTheme="majorHAnsi" w:hAnsiTheme="majorHAnsi" w:eastAsiaTheme="majorEastAsia" w:cstheme="majorBidi"/>
      <w:b/>
      <w:bCs/>
      <w:sz w:val="32"/>
      <w:szCs w:val="32"/>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标题 字符"/>
    <w:basedOn w:val="10"/>
    <w:link w:val="7"/>
    <w:qFormat/>
    <w:uiPriority w:val="10"/>
    <w:rPr>
      <w:rFonts w:asciiTheme="majorHAnsi" w:hAnsiTheme="majorHAnsi" w:eastAsiaTheme="majorEastAsia" w:cstheme="majorBidi"/>
      <w:b/>
      <w:bCs/>
      <w:sz w:val="32"/>
      <w:szCs w:val="32"/>
    </w:rPr>
  </w:style>
  <w:style w:type="character" w:customStyle="1" w:styleId="13">
    <w:name w:val="标题 3 字符"/>
    <w:basedOn w:val="10"/>
    <w:link w:val="2"/>
    <w:qFormat/>
    <w:uiPriority w:val="0"/>
    <w:rPr>
      <w:rFonts w:ascii="Times New Roman" w:hAnsi="Times New Roman" w:eastAsia="宋体" w:cs="Times New Roman"/>
      <w:b/>
      <w:bCs/>
      <w:sz w:val="32"/>
      <w:szCs w:val="32"/>
    </w:rPr>
  </w:style>
  <w:style w:type="paragraph" w:styleId="14">
    <w:name w:val="List Paragraph"/>
    <w:basedOn w:val="1"/>
    <w:qFormat/>
    <w:uiPriority w:val="34"/>
    <w:pPr>
      <w:ind w:firstLine="420" w:firstLineChars="200"/>
    </w:pPr>
  </w:style>
  <w:style w:type="character" w:customStyle="1" w:styleId="15">
    <w:name w:val="页眉 字符"/>
    <w:basedOn w:val="10"/>
    <w:semiHidden/>
    <w:qFormat/>
    <w:uiPriority w:val="99"/>
    <w:rPr>
      <w:sz w:val="18"/>
      <w:szCs w:val="18"/>
    </w:rPr>
  </w:style>
  <w:style w:type="character" w:customStyle="1" w:styleId="16">
    <w:name w:val="页眉 字符1"/>
    <w:link w:val="6"/>
    <w:qFormat/>
    <w:uiPriority w:val="99"/>
    <w:rPr>
      <w:rFonts w:ascii="Calibri" w:hAnsi="Calibri" w:eastAsia="宋体" w:cs="Times New Roman"/>
      <w:sz w:val="18"/>
      <w:szCs w:val="18"/>
    </w:rPr>
  </w:style>
  <w:style w:type="character" w:customStyle="1" w:styleId="17">
    <w:name w:val="页脚 字符"/>
    <w:basedOn w:val="10"/>
    <w:link w:val="5"/>
    <w:qFormat/>
    <w:uiPriority w:val="99"/>
    <w:rPr>
      <w:rFonts w:ascii="Calibri" w:hAnsi="Calibri" w:eastAsia="宋体" w:cs="Times New Roman"/>
      <w:sz w:val="18"/>
      <w:szCs w:val="18"/>
    </w:rPr>
  </w:style>
  <w:style w:type="character" w:customStyle="1" w:styleId="18">
    <w:name w:val="正文文本缩进 2 字符"/>
    <w:basedOn w:val="10"/>
    <w:link w:val="4"/>
    <w:qFormat/>
    <w:uiPriority w:val="0"/>
    <w:rPr>
      <w:rFonts w:ascii="Times New Roman" w:hAnsi="Times New Roman" w:eastAsia="宋体" w:cs="Times New Roman"/>
      <w:szCs w:val="20"/>
    </w:rPr>
  </w:style>
  <w:style w:type="character" w:customStyle="1" w:styleId="19">
    <w:name w:val="批注文字 字符"/>
    <w:link w:val="3"/>
    <w:qFormat/>
    <w:uiPriority w:val="0"/>
    <w:rPr>
      <w:rFonts w:ascii="Times New Roman" w:hAnsi="Times New Roman"/>
    </w:rPr>
  </w:style>
  <w:style w:type="character" w:customStyle="1" w:styleId="20">
    <w:name w:val="批注文字 字符1"/>
    <w:basedOn w:val="10"/>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3577</Words>
  <Characters>3581</Characters>
  <Lines>26</Lines>
  <Paragraphs>7</Paragraphs>
  <TotalTime>2</TotalTime>
  <ScaleCrop>false</ScaleCrop>
  <LinksUpToDate>false</LinksUpToDate>
  <CharactersWithSpaces>4732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2019-03-17T17:08:00Z</dcterms:created>
  <dc:creator>雯 张</dc:creator>
  <cp:lastModifiedBy>豪</cp:lastModifiedBy>
  <dcterms:modified xsi:type="dcterms:W3CDTF">2026-03-22T06:19:37Z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9F2304012B08DBB555A821689302B0CB_42</vt:lpwstr>
  </property>
  <property fmtid="{D5CDD505-2E9C-101B-9397-08002B2CF9AE}" pid="4" name="KSOTemplateDocerSaveRecord">
    <vt:lpwstr>eyJoZGlkIjoiNTg0MzMyNGJiMDEzODc5ODNlMGVjODViOWRkZjg1MDgiLCJ1c2VySWQiOiIxMjc2Mzc3NjgxIn0=</vt:lpwstr>
  </property>
</Properties>
</file>