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05E5B7">
      <w:pPr>
        <w:pStyle w:val="3"/>
        <w:rPr>
          <w:sz w:val="36"/>
          <w:szCs w:val="36"/>
          <w:lang w:val="zh-CN"/>
        </w:rPr>
      </w:pPr>
      <w:bookmarkStart w:id="0" w:name="_GoBack"/>
      <w:r>
        <w:rPr>
          <w:rFonts w:hint="eastAsia"/>
          <w:sz w:val="36"/>
          <w:szCs w:val="36"/>
          <w:lang w:val="zh-CN"/>
        </w:rPr>
        <w:t>动产附买回条件</w:t>
      </w:r>
      <w:r>
        <w:rPr>
          <w:sz w:val="36"/>
          <w:szCs w:val="36"/>
          <w:lang w:val="zh-CN"/>
        </w:rPr>
        <w:t>协议</w:t>
      </w:r>
    </w:p>
    <w:bookmarkEnd w:id="0"/>
    <w:p w14:paraId="745140B0">
      <w:pPr>
        <w:spacing w:before="312" w:beforeLines="100"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出卖人</w:t>
      </w:r>
      <w:r>
        <w:rPr>
          <w:rFonts w:hint="eastAsia" w:ascii="微软雅黑" w:hAnsi="微软雅黑" w:eastAsia="微软雅黑" w:cs="微软雅黑"/>
          <w:sz w:val="24"/>
          <w:u w:val="single"/>
          <w:lang w:val="zh-CN"/>
        </w:rPr>
        <w:t xml:space="preserve">          </w:t>
      </w:r>
      <w:r>
        <w:rPr>
          <w:rFonts w:hint="eastAsia" w:ascii="微软雅黑" w:hAnsi="微软雅黑" w:eastAsia="微软雅黑" w:cs="微软雅黑"/>
          <w:sz w:val="24"/>
          <w:lang w:val="zh-CN"/>
        </w:rPr>
        <w:t>机械制造厂,代表人</w:t>
      </w:r>
      <w:r>
        <w:rPr>
          <w:rFonts w:hint="eastAsia" w:ascii="微软雅黑" w:hAnsi="微软雅黑" w:eastAsia="微软雅黑" w:cs="微软雅黑"/>
          <w:sz w:val="24"/>
          <w:u w:val="single"/>
          <w:lang w:val="zh-CN"/>
        </w:rPr>
        <w:t xml:space="preserve">          </w:t>
      </w:r>
      <w:r>
        <w:rPr>
          <w:rFonts w:hint="eastAsia" w:ascii="微软雅黑" w:hAnsi="微软雅黑" w:eastAsia="微软雅黑" w:cs="微软雅黑"/>
          <w:sz w:val="24"/>
          <w:lang w:val="zh-CN"/>
        </w:rPr>
        <w:t>简称甲方，承买人</w:t>
      </w:r>
      <w:r>
        <w:rPr>
          <w:rFonts w:hint="eastAsia" w:ascii="微软雅黑" w:hAnsi="微软雅黑" w:eastAsia="微软雅黑" w:cs="微软雅黑"/>
          <w:sz w:val="24"/>
          <w:u w:val="single"/>
          <w:lang w:val="zh-CN"/>
        </w:rPr>
        <w:t xml:space="preserve">        </w:t>
      </w:r>
      <w:r>
        <w:rPr>
          <w:rFonts w:hint="eastAsia" w:ascii="微软雅黑" w:hAnsi="微软雅黑" w:eastAsia="微软雅黑" w:cs="微软雅黑"/>
          <w:sz w:val="24"/>
          <w:lang w:val="zh-CN"/>
        </w:rPr>
        <w:t>铁厂,负责人</w:t>
      </w:r>
      <w:r>
        <w:rPr>
          <w:rFonts w:hint="eastAsia" w:ascii="微软雅黑" w:hAnsi="微软雅黑" w:eastAsia="微软雅黑" w:cs="微软雅黑"/>
          <w:sz w:val="24"/>
          <w:u w:val="single"/>
          <w:lang w:val="zh-CN"/>
        </w:rPr>
        <w:t xml:space="preserve">          </w:t>
      </w:r>
      <w:r>
        <w:rPr>
          <w:rFonts w:hint="eastAsia" w:ascii="微软雅黑" w:hAnsi="微软雅黑" w:eastAsia="微软雅黑" w:cs="微软雅黑"/>
          <w:sz w:val="24"/>
          <w:lang w:val="zh-CN"/>
        </w:rPr>
        <w:t>简称乙方，兹为买卖（施盘）机械先行试验，经双方同意订立协议条件如下：</w:t>
      </w:r>
    </w:p>
    <w:p w14:paraId="4D1FB4BF">
      <w:pPr>
        <w:spacing w:before="312" w:beforeLines="100"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第一条 乙方向甲方购买后列标示机械，约定先行试验后如合意时，即行成交于协议成立日起</w:t>
      </w:r>
      <w:r>
        <w:rPr>
          <w:rFonts w:hint="eastAsia" w:ascii="微软雅黑" w:hAnsi="微软雅黑" w:eastAsia="微软雅黑" w:cs="微软雅黑"/>
          <w:sz w:val="24"/>
          <w:u w:val="single"/>
          <w:lang w:val="zh-CN"/>
        </w:rPr>
        <w:t xml:space="preserve">    </w:t>
      </w:r>
      <w:r>
        <w:rPr>
          <w:rFonts w:hint="eastAsia" w:ascii="微软雅黑" w:hAnsi="微软雅黑" w:eastAsia="微软雅黑" w:cs="微软雅黑"/>
          <w:sz w:val="24"/>
          <w:lang w:val="zh-CN"/>
        </w:rPr>
        <w:t>日内，由甲方将买卖标的物运到乙方工厂而甲方允诺。</w:t>
      </w:r>
    </w:p>
    <w:p w14:paraId="3E1AA07A">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第二条 试验期间以</w:t>
      </w:r>
      <w:r>
        <w:rPr>
          <w:rFonts w:hint="eastAsia" w:ascii="微软雅黑" w:hAnsi="微软雅黑" w:eastAsia="微软雅黑" w:cs="微软雅黑"/>
          <w:sz w:val="24"/>
          <w:u w:val="single"/>
          <w:lang w:val="zh-CN"/>
        </w:rPr>
        <w:t xml:space="preserve">      </w:t>
      </w:r>
      <w:r>
        <w:rPr>
          <w:rFonts w:hint="eastAsia" w:ascii="微软雅黑" w:hAnsi="微软雅黑" w:eastAsia="微软雅黑" w:cs="微软雅黑"/>
          <w:sz w:val="24"/>
          <w:lang w:val="zh-CN"/>
        </w:rPr>
        <w:t>日为限自接到机械的翌日起算。</w:t>
      </w:r>
    </w:p>
    <w:p w14:paraId="19D6846E">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第三条 前项试验不合格时，乙方应即将机械退回，买卖不成立。</w:t>
      </w:r>
    </w:p>
    <w:p w14:paraId="0496FD2D">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前项退回所需运费由乙方负担。</w:t>
      </w:r>
    </w:p>
    <w:p w14:paraId="36427291">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第四条 在试验间，乙方对买卖机械有自由使用之权，而因此有所损害的乙方应负赔偿之责。但其损害系因制造欠妥，或对运输中损坏的不在此限。</w:t>
      </w:r>
    </w:p>
    <w:p w14:paraId="68C0462E">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第五条 试验期间届满乙方不立刻表示，并将机械退还与甲方时，视为试验合格买卖应即成立乙方认诺。</w:t>
      </w:r>
    </w:p>
    <w:p w14:paraId="182381FD">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第六条 买卖价款议定为人民币</w:t>
      </w:r>
      <w:r>
        <w:rPr>
          <w:rFonts w:hint="eastAsia" w:ascii="微软雅黑" w:hAnsi="微软雅黑" w:eastAsia="微软雅黑" w:cs="微软雅黑"/>
          <w:sz w:val="24"/>
          <w:u w:val="single"/>
          <w:lang w:val="zh-CN"/>
        </w:rPr>
        <w:t xml:space="preserve">          </w:t>
      </w:r>
      <w:r>
        <w:rPr>
          <w:rFonts w:hint="eastAsia" w:ascii="微软雅黑" w:hAnsi="微软雅黑" w:eastAsia="微软雅黑" w:cs="微软雅黑"/>
          <w:sz w:val="24"/>
          <w:lang w:val="zh-CN"/>
        </w:rPr>
        <w:t>元整，于协议成立同时由乙方缴付定金人民币</w:t>
      </w:r>
      <w:r>
        <w:rPr>
          <w:rFonts w:hint="eastAsia" w:ascii="微软雅黑" w:hAnsi="微软雅黑" w:eastAsia="微软雅黑" w:cs="微软雅黑"/>
          <w:sz w:val="24"/>
          <w:u w:val="single"/>
          <w:lang w:val="zh-CN"/>
        </w:rPr>
        <w:t xml:space="preserve">          </w:t>
      </w:r>
      <w:r>
        <w:rPr>
          <w:rFonts w:hint="eastAsia" w:ascii="微软雅黑" w:hAnsi="微软雅黑" w:eastAsia="微软雅黑" w:cs="微软雅黑"/>
          <w:sz w:val="24"/>
          <w:lang w:val="zh-CN"/>
        </w:rPr>
        <w:t>元整，甲方如数收讫。如买卖成立时本定金应充作价金的一部分，如买卖不成立的由甲方全数返还。</w:t>
      </w:r>
    </w:p>
    <w:p w14:paraId="1D2ED80E">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第七条 试验后如乙方认为合格，或试验尚未完毕须要继续试验时，得向甲方请求更换或延长期间，但甲方不同意时可拒绝。</w:t>
      </w:r>
    </w:p>
    <w:p w14:paraId="1B673D25">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第八条 试验后如乙方认为合格的，应于试验期终止日起算</w:t>
      </w:r>
      <w:r>
        <w:rPr>
          <w:rFonts w:hint="eastAsia" w:ascii="微软雅黑" w:hAnsi="微软雅黑" w:eastAsia="微软雅黑" w:cs="微软雅黑"/>
          <w:sz w:val="24"/>
          <w:u w:val="single"/>
          <w:lang w:val="zh-CN"/>
        </w:rPr>
        <w:t xml:space="preserve">     </w:t>
      </w:r>
      <w:r>
        <w:rPr>
          <w:rFonts w:hint="eastAsia" w:ascii="微软雅黑" w:hAnsi="微软雅黑" w:eastAsia="微软雅黑" w:cs="微软雅黑"/>
          <w:sz w:val="24"/>
          <w:lang w:val="zh-CN"/>
        </w:rPr>
        <w:t>日内将货款全部付清不得拖延短欠等情况。</w:t>
      </w:r>
    </w:p>
    <w:p w14:paraId="331A9BC6">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第九条 违约责任</w:t>
      </w:r>
    </w:p>
    <w:p w14:paraId="4E3D416F">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rPr>
        <w:t>乙方违反本合同，定金不予退还。甲方违反本合同，应向乙方支付相当于定金数额的违约金。</w:t>
      </w:r>
    </w:p>
    <w:p w14:paraId="5F06A6F0">
      <w:pPr>
        <w:spacing w:line="360" w:lineRule="auto"/>
        <w:ind w:firstLine="480" w:firstLineChars="200"/>
        <w:rPr>
          <w:rFonts w:hint="eastAsia" w:ascii="微软雅黑" w:hAnsi="微软雅黑" w:eastAsia="微软雅黑" w:cs="微软雅黑"/>
          <w:sz w:val="24"/>
          <w:lang w:val="en-US" w:eastAsia="zh-CN"/>
        </w:rPr>
      </w:pPr>
      <w:r>
        <w:rPr>
          <w:rFonts w:hint="eastAsia" w:ascii="微软雅黑" w:hAnsi="微软雅黑" w:eastAsia="微软雅黑" w:cs="微软雅黑"/>
          <w:sz w:val="24"/>
          <w:lang w:val="zh-CN" w:eastAsia="zh-CN"/>
        </w:rPr>
        <w:t>第</w:t>
      </w:r>
      <w:r>
        <w:rPr>
          <w:rFonts w:hint="eastAsia" w:ascii="微软雅黑" w:hAnsi="微软雅黑" w:eastAsia="微软雅黑" w:cs="微软雅黑"/>
          <w:sz w:val="24"/>
          <w:lang w:val="en-US" w:eastAsia="zh-CN"/>
        </w:rPr>
        <w:t>十</w:t>
      </w:r>
      <w:r>
        <w:rPr>
          <w:rFonts w:hint="eastAsia" w:ascii="微软雅黑" w:hAnsi="微软雅黑" w:eastAsia="微软雅黑" w:cs="微软雅黑"/>
          <w:sz w:val="24"/>
          <w:lang w:val="zh-CN" w:eastAsia="zh-CN"/>
        </w:rPr>
        <w:t>条</w:t>
      </w:r>
      <w:r>
        <w:rPr>
          <w:rFonts w:hint="eastAsia" w:ascii="微软雅黑" w:hAnsi="微软雅黑" w:eastAsia="微软雅黑" w:cs="微软雅黑"/>
          <w:sz w:val="24"/>
          <w:lang w:val="en-US" w:eastAsia="zh-CN"/>
        </w:rPr>
        <w:t xml:space="preserve">  争议解决方式</w:t>
      </w:r>
    </w:p>
    <w:p w14:paraId="7778A584">
      <w:pPr>
        <w:spacing w:line="360" w:lineRule="auto"/>
        <w:ind w:firstLine="480" w:firstLineChars="200"/>
        <w:rPr>
          <w:rFonts w:hint="eastAsia" w:ascii="微软雅黑" w:hAnsi="微软雅黑" w:eastAsia="微软雅黑" w:cs="微软雅黑"/>
          <w:sz w:val="24"/>
          <w:lang w:val="en-US" w:eastAsia="zh-CN"/>
        </w:rPr>
      </w:pPr>
      <w:r>
        <w:rPr>
          <w:rFonts w:hint="eastAsia" w:ascii="微软雅黑" w:hAnsi="微软雅黑" w:eastAsia="微软雅黑" w:cs="微软雅黑"/>
          <w:sz w:val="24"/>
          <w:lang w:val="en-US" w:eastAsia="zh-CN"/>
        </w:rPr>
        <w:t>凡因本合同引起的或与本合同有关的任何争议，均提交蚌埠仲裁委员会，按照该会的仲裁规则进行仲裁。仲裁裁决是终局的，对双方均有约束力。</w:t>
      </w:r>
    </w:p>
    <w:p w14:paraId="7CDA8677">
      <w:pPr>
        <w:spacing w:line="360" w:lineRule="auto"/>
        <w:ind w:firstLine="480" w:firstLineChars="200"/>
        <w:rPr>
          <w:rFonts w:hint="eastAsia" w:ascii="微软雅黑" w:hAnsi="微软雅黑" w:eastAsia="微软雅黑" w:cs="微软雅黑"/>
          <w:sz w:val="24"/>
          <w:lang w:val="zh-CN" w:eastAsia="zh-CN"/>
        </w:rPr>
      </w:pPr>
      <w:r>
        <w:rPr>
          <w:rFonts w:hint="eastAsia" w:ascii="微软雅黑" w:hAnsi="微软雅黑" w:eastAsia="微软雅黑" w:cs="微软雅黑"/>
          <w:sz w:val="24"/>
          <w:lang w:val="en-US" w:eastAsia="zh-CN"/>
        </w:rPr>
        <w:t>第十一条 送达地址以及送达条款</w:t>
      </w:r>
    </w:p>
    <w:p w14:paraId="03545C35">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en-US" w:eastAsia="zh-CN"/>
        </w:rPr>
        <w:t>1</w:t>
      </w:r>
      <w:r>
        <w:rPr>
          <w:rFonts w:hint="eastAsia" w:ascii="微软雅黑" w:hAnsi="微软雅黑" w:eastAsia="微软雅黑" w:cs="微软雅黑"/>
          <w:sz w:val="24"/>
          <w:lang w:val="zh-CN"/>
        </w:rPr>
        <w:t>、</w:t>
      </w:r>
      <w:r>
        <w:rPr>
          <w:rFonts w:hint="eastAsia" w:ascii="微软雅黑" w:hAnsi="微软雅黑" w:eastAsia="微软雅黑" w:cs="微软雅黑"/>
          <w:sz w:val="24"/>
          <w:lang w:val="zh-CN" w:eastAsia="zh-CN"/>
        </w:rPr>
        <w:t>送达地址以及方式</w:t>
      </w:r>
    </w:p>
    <w:p w14:paraId="532D6FC8">
      <w:pPr>
        <w:spacing w:line="360" w:lineRule="auto"/>
        <w:ind w:firstLine="480" w:firstLineChars="200"/>
        <w:rPr>
          <w:rFonts w:hint="eastAsia" w:ascii="微软雅黑" w:hAnsi="微软雅黑" w:eastAsia="微软雅黑" w:cs="微软雅黑"/>
          <w:sz w:val="24"/>
          <w:lang w:val="zh-CN" w:eastAsia="zh-CN"/>
        </w:rPr>
      </w:pPr>
      <w:r>
        <w:rPr>
          <w:rFonts w:hint="eastAsia" w:ascii="微软雅黑" w:hAnsi="微软雅黑" w:eastAsia="微软雅黑" w:cs="微软雅黑"/>
          <w:sz w:val="24"/>
          <w:lang w:val="en-US" w:eastAsia="zh-CN"/>
        </w:rPr>
        <w:t>1.1</w:t>
      </w:r>
      <w:r>
        <w:rPr>
          <w:rFonts w:hint="eastAsia" w:ascii="微软雅黑" w:hAnsi="微软雅黑" w:eastAsia="微软雅黑" w:cs="微软雅黑"/>
          <w:sz w:val="24"/>
          <w:lang w:val="zh-CN" w:eastAsia="zh-CN"/>
        </w:rPr>
        <w:t>送达地址</w:t>
      </w:r>
    </w:p>
    <w:p w14:paraId="6C71D5FD">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eastAsia="zh-CN"/>
        </w:rPr>
        <w:t>（1）.</w:t>
      </w:r>
      <w:r>
        <w:rPr>
          <w:rFonts w:hint="eastAsia" w:ascii="微软雅黑" w:hAnsi="微软雅黑" w:eastAsia="微软雅黑" w:cs="微软雅黑"/>
          <w:sz w:val="24"/>
          <w:lang w:val="zh-CN"/>
        </w:rPr>
        <w:t>甲方确认送达地址如下：</w:t>
      </w:r>
    </w:p>
    <w:p w14:paraId="59C7091F">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地址：    省    市    区/县    路    号，</w:t>
      </w:r>
    </w:p>
    <w:p w14:paraId="38AE8801">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邮编：            ，</w:t>
      </w:r>
    </w:p>
    <w:p w14:paraId="2E6F7030">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联系人：      ，</w:t>
      </w:r>
    </w:p>
    <w:p w14:paraId="46FD866C">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联系电话：      -            。</w:t>
      </w:r>
    </w:p>
    <w:p w14:paraId="51D5140D">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甲方电子送达方式如下：</w:t>
      </w:r>
    </w:p>
    <w:p w14:paraId="38773FCC">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 xml:space="preserve">手机短信：                  </w:t>
      </w:r>
    </w:p>
    <w:p w14:paraId="7EC6DF9C">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 xml:space="preserve">传真：      -            </w:t>
      </w:r>
    </w:p>
    <w:p w14:paraId="107B2EAB">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 xml:space="preserve">即时通讯账号（微信号）：                  </w:t>
      </w:r>
    </w:p>
    <w:p w14:paraId="47D4D690">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电子邮箱：            。</w:t>
      </w:r>
    </w:p>
    <w:p w14:paraId="6E2BBC01">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eastAsia="zh-CN"/>
        </w:rPr>
        <w:t>（2）.</w:t>
      </w:r>
      <w:r>
        <w:rPr>
          <w:rFonts w:hint="eastAsia" w:ascii="微软雅黑" w:hAnsi="微软雅黑" w:eastAsia="微软雅黑" w:cs="微软雅黑"/>
          <w:sz w:val="24"/>
          <w:lang w:val="zh-CN"/>
        </w:rPr>
        <w:t>乙方确认送达地址如下：</w:t>
      </w:r>
    </w:p>
    <w:p w14:paraId="6487E98E">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地址：    省    市    区/县    路    号，</w:t>
      </w:r>
    </w:p>
    <w:p w14:paraId="06703B69">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邮编：            ，</w:t>
      </w:r>
    </w:p>
    <w:p w14:paraId="5BD658FE">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联系人：      ，</w:t>
      </w:r>
    </w:p>
    <w:p w14:paraId="34488A7C">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联系电话：      -            。</w:t>
      </w:r>
    </w:p>
    <w:p w14:paraId="3B5AEC8A">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乙方电子送达方式如下：</w:t>
      </w:r>
    </w:p>
    <w:p w14:paraId="5552C822">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 xml:space="preserve">手机短信：                  </w:t>
      </w:r>
    </w:p>
    <w:p w14:paraId="06AF9F65">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 xml:space="preserve">传真：      -            </w:t>
      </w:r>
    </w:p>
    <w:p w14:paraId="1F87174C">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 xml:space="preserve">即时通讯账号（微信号）：                  </w:t>
      </w:r>
    </w:p>
    <w:p w14:paraId="21A0A74B">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电子邮箱：</w:t>
      </w:r>
    </w:p>
    <w:p w14:paraId="1AC5EF2B">
      <w:pPr>
        <w:spacing w:line="360" w:lineRule="auto"/>
        <w:ind w:firstLine="480" w:firstLineChars="200"/>
        <w:rPr>
          <w:rFonts w:hint="eastAsia" w:ascii="微软雅黑" w:hAnsi="微软雅黑" w:eastAsia="微软雅黑" w:cs="微软雅黑"/>
          <w:sz w:val="24"/>
          <w:lang w:val="zh-CN" w:eastAsia="zh-CN"/>
        </w:rPr>
      </w:pPr>
      <w:r>
        <w:rPr>
          <w:rFonts w:hint="eastAsia" w:ascii="微软雅黑" w:hAnsi="微软雅黑" w:eastAsia="微软雅黑" w:cs="微软雅黑"/>
          <w:sz w:val="24"/>
          <w:lang w:val="en-US" w:eastAsia="zh-CN"/>
        </w:rPr>
        <w:t>1.2</w:t>
      </w:r>
      <w:r>
        <w:rPr>
          <w:rFonts w:hint="eastAsia" w:ascii="微软雅黑" w:hAnsi="微软雅黑" w:eastAsia="微软雅黑" w:cs="微软雅黑"/>
          <w:sz w:val="24"/>
          <w:lang w:val="zh-CN" w:eastAsia="zh-CN"/>
        </w:rPr>
        <w:t>送达方式</w:t>
      </w:r>
    </w:p>
    <w:p w14:paraId="4A839FDF">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 xml:space="preserve"> 双方同意，本合同项下的通知、函件、诉讼文书等文件，以下列方式送达对方：</w:t>
      </w:r>
    </w:p>
    <w:p w14:paraId="1932BA3C">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eastAsia="zh-CN"/>
        </w:rPr>
        <w:t>（1）.</w:t>
      </w:r>
      <w:r>
        <w:rPr>
          <w:rFonts w:hint="eastAsia" w:ascii="微软雅黑" w:hAnsi="微软雅黑" w:eastAsia="微软雅黑" w:cs="微软雅黑"/>
          <w:sz w:val="24"/>
          <w:lang w:val="zh-CN"/>
        </w:rPr>
        <w:t>直接送达：将文件送至对方指定的送达地址，视为已送达；</w:t>
      </w:r>
    </w:p>
    <w:p w14:paraId="7CDC743A">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eastAsia="zh-CN"/>
        </w:rPr>
        <w:t>（2）.</w:t>
      </w:r>
      <w:r>
        <w:rPr>
          <w:rFonts w:hint="eastAsia" w:ascii="微软雅黑" w:hAnsi="微软雅黑" w:eastAsia="微软雅黑" w:cs="微软雅黑"/>
          <w:sz w:val="24"/>
          <w:lang w:val="zh-CN"/>
        </w:rPr>
        <w:t>邮寄送达：将文件通过挂号信、特快专递等方式寄至对方指定的送达地址，以邮戳日期为准，视为已送达；</w:t>
      </w:r>
    </w:p>
    <w:p w14:paraId="260CA025">
      <w:pPr>
        <w:spacing w:line="360" w:lineRule="auto"/>
        <w:ind w:firstLine="480" w:firstLineChars="200"/>
        <w:rPr>
          <w:rFonts w:hint="eastAsia" w:ascii="微软雅黑" w:hAnsi="微软雅黑" w:eastAsia="微软雅黑" w:cs="微软雅黑"/>
          <w:sz w:val="24"/>
          <w:lang w:val="zh-CN" w:eastAsia="zh-CN"/>
        </w:rPr>
      </w:pPr>
      <w:r>
        <w:rPr>
          <w:rFonts w:hint="eastAsia" w:ascii="微软雅黑" w:hAnsi="微软雅黑" w:eastAsia="微软雅黑" w:cs="微软雅黑"/>
          <w:sz w:val="24"/>
          <w:lang w:val="zh-CN" w:eastAsia="zh-CN"/>
        </w:rPr>
        <w:t>（3）.</w:t>
      </w:r>
      <w:r>
        <w:rPr>
          <w:rFonts w:hint="eastAsia" w:ascii="微软雅黑" w:hAnsi="微软雅黑" w:eastAsia="微软雅黑" w:cs="微软雅黑"/>
          <w:sz w:val="24"/>
          <w:lang w:val="zh-CN"/>
        </w:rPr>
        <w:t>电子送达：将文件通过电子邮件、短信、微信等方式发送至对方指定的电子邮箱、手机号码等，发送成功即视为已送达。</w:t>
      </w:r>
    </w:p>
    <w:p w14:paraId="4984A67E">
      <w:pPr>
        <w:spacing w:line="360" w:lineRule="auto"/>
        <w:ind w:firstLine="480" w:firstLineChars="200"/>
        <w:rPr>
          <w:rFonts w:hint="eastAsia" w:ascii="微软雅黑" w:hAnsi="微软雅黑" w:eastAsia="微软雅黑" w:cs="微软雅黑"/>
          <w:sz w:val="24"/>
          <w:lang w:val="zh-CN" w:eastAsia="zh-CN"/>
        </w:rPr>
      </w:pPr>
      <w:r>
        <w:rPr>
          <w:rFonts w:hint="eastAsia" w:ascii="微软雅黑" w:hAnsi="微软雅黑" w:eastAsia="微软雅黑" w:cs="微软雅黑"/>
          <w:sz w:val="24"/>
          <w:lang w:val="en-US" w:eastAsia="zh-CN"/>
        </w:rPr>
        <w:t>2</w:t>
      </w:r>
      <w:r>
        <w:rPr>
          <w:rFonts w:hint="eastAsia" w:ascii="微软雅黑" w:hAnsi="微软雅黑" w:eastAsia="微软雅黑" w:cs="微软雅黑"/>
          <w:sz w:val="24"/>
          <w:lang w:val="zh-CN"/>
        </w:rPr>
        <w:t>、</w:t>
      </w:r>
      <w:r>
        <w:rPr>
          <w:rFonts w:hint="eastAsia" w:ascii="微软雅黑" w:hAnsi="微软雅黑" w:eastAsia="微软雅黑" w:cs="微软雅黑"/>
          <w:sz w:val="24"/>
          <w:lang w:val="zh-CN" w:eastAsia="zh-CN"/>
        </w:rPr>
        <w:t>送达条款</w:t>
      </w:r>
    </w:p>
    <w:p w14:paraId="25F70241">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en-US" w:eastAsia="zh-CN"/>
        </w:rPr>
        <w:t>2.1</w:t>
      </w:r>
      <w:r>
        <w:rPr>
          <w:rFonts w:hint="eastAsia" w:ascii="微软雅黑" w:hAnsi="微软雅黑" w:eastAsia="微软雅黑" w:cs="微软雅黑"/>
          <w:sz w:val="24"/>
          <w:lang w:val="zh-CN" w:eastAsia="zh-CN"/>
        </w:rPr>
        <w:t>本送达条款适用于合同履行履行期间及合同纠纷解决过程中的所有文件送达。</w:t>
      </w:r>
    </w:p>
    <w:p w14:paraId="3A548401">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en-US" w:eastAsia="zh-CN"/>
        </w:rPr>
        <w:t>2.2</w:t>
      </w:r>
      <w:r>
        <w:rPr>
          <w:rFonts w:hint="eastAsia" w:ascii="微软雅黑" w:hAnsi="微软雅黑" w:eastAsia="微软雅黑" w:cs="微软雅黑"/>
          <w:sz w:val="24"/>
          <w:lang w:val="zh-CN"/>
        </w:rPr>
        <w:t>法院、仲裁委员会、合同项下任何一方等主体有权依据本合</w:t>
      </w:r>
      <w:r>
        <w:rPr>
          <w:rFonts w:hint="eastAsia" w:ascii="微软雅黑" w:hAnsi="微软雅黑" w:eastAsia="微软雅黑" w:cs="微软雅黑"/>
          <w:sz w:val="24"/>
          <w:lang w:val="zh-CN" w:eastAsia="zh-CN"/>
        </w:rPr>
        <w:t>同</w:t>
      </w:r>
      <w:r>
        <w:rPr>
          <w:rFonts w:hint="eastAsia" w:ascii="微软雅黑" w:hAnsi="微软雅黑" w:eastAsia="微软雅黑" w:cs="微软雅黑"/>
          <w:sz w:val="24"/>
          <w:lang w:val="zh-CN"/>
        </w:rPr>
        <w:t>约定地址向另一方发出的通知、信件、数据电文等内容，如因包括不限于搬迁、注销、更换地址等接收方原因造成无法送达的，不利后果由接收方自行承担。</w:t>
      </w:r>
    </w:p>
    <w:p w14:paraId="306512C2">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en-US" w:eastAsia="zh-CN"/>
        </w:rPr>
        <w:t>2.3</w:t>
      </w:r>
      <w:r>
        <w:rPr>
          <w:rFonts w:hint="eastAsia" w:ascii="微软雅黑" w:hAnsi="微软雅黑" w:eastAsia="微软雅黑" w:cs="微软雅黑"/>
          <w:sz w:val="24"/>
          <w:lang w:val="zh-CN"/>
        </w:rPr>
        <w:t>双方在合同履行过程中由双方共同明示或默示确认的合同约定外的送达地址和联系方式不影响送达效力。</w:t>
      </w:r>
    </w:p>
    <w:p w14:paraId="0D396D51">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en-US" w:eastAsia="zh-CN"/>
        </w:rPr>
        <w:t>2.4</w:t>
      </w:r>
      <w:r>
        <w:rPr>
          <w:rFonts w:hint="eastAsia" w:ascii="微软雅黑" w:hAnsi="微软雅黑" w:eastAsia="微软雅黑" w:cs="微软雅黑"/>
          <w:sz w:val="24"/>
          <w:lang w:val="zh-CN"/>
        </w:rPr>
        <w:t>双方认同电子送达效力，合同履行过程中或法院、仲裁委员会按照法律或适时有效的仲裁规则需要进行电子送达的，内容自进入双方接收系统之日起，视为送达成功。</w:t>
      </w:r>
    </w:p>
    <w:p w14:paraId="477FA60F">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en-US" w:eastAsia="zh-CN"/>
        </w:rPr>
        <w:t>2.5</w:t>
      </w:r>
      <w:r>
        <w:rPr>
          <w:rFonts w:hint="eastAsia" w:ascii="微软雅黑" w:hAnsi="微软雅黑" w:eastAsia="微软雅黑" w:cs="微软雅黑"/>
          <w:sz w:val="24"/>
          <w:lang w:val="zh-CN"/>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lang w:val="zh-CN" w:eastAsia="zh-CN"/>
        </w:rPr>
        <w:t>及时</w:t>
      </w:r>
      <w:r>
        <w:rPr>
          <w:rFonts w:hint="eastAsia" w:ascii="微软雅黑" w:hAnsi="微软雅黑" w:eastAsia="微软雅黑" w:cs="微软雅黑"/>
          <w:sz w:val="24"/>
          <w:lang w:val="zh-CN"/>
        </w:rPr>
        <w:t>通知的，发送方按照原约定方式送达，视为送达成功。</w:t>
      </w:r>
    </w:p>
    <w:p w14:paraId="15974EE0">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en-US" w:eastAsia="zh-CN"/>
        </w:rPr>
        <w:t>2.6</w:t>
      </w:r>
      <w:r>
        <w:rPr>
          <w:rFonts w:hint="eastAsia" w:ascii="微软雅黑" w:hAnsi="微软雅黑" w:eastAsia="微软雅黑" w:cs="微软雅黑"/>
          <w:sz w:val="24"/>
          <w:lang w:val="zh-CN"/>
        </w:rPr>
        <w:t>双方发生争议，关于裁判机构的送达文书，接收方存在以下行为之一的，蚌埠仲裁委员会有权依据法律和适时有效的仲裁规则规定进行送达，法律与仲裁规则规定程序完成之日，视为送达成功：</w:t>
      </w:r>
    </w:p>
    <w:p w14:paraId="5544541E">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eastAsia="zh-CN"/>
        </w:rPr>
        <w:t>（</w:t>
      </w:r>
      <w:r>
        <w:rPr>
          <w:rFonts w:hint="eastAsia" w:ascii="微软雅黑" w:hAnsi="微软雅黑" w:eastAsia="微软雅黑" w:cs="微软雅黑"/>
          <w:sz w:val="24"/>
          <w:lang w:val="zh-CN"/>
        </w:rPr>
        <w:t>1</w:t>
      </w:r>
      <w:r>
        <w:rPr>
          <w:rFonts w:hint="eastAsia" w:ascii="微软雅黑" w:hAnsi="微软雅黑" w:eastAsia="微软雅黑" w:cs="微软雅黑"/>
          <w:sz w:val="24"/>
          <w:lang w:val="zh-CN" w:eastAsia="zh-CN"/>
        </w:rPr>
        <w:t>）</w:t>
      </w:r>
      <w:r>
        <w:rPr>
          <w:rFonts w:hint="eastAsia" w:ascii="微软雅黑" w:hAnsi="微软雅黑" w:eastAsia="微软雅黑" w:cs="微软雅黑"/>
          <w:sz w:val="24"/>
          <w:lang w:val="zh-CN"/>
        </w:rPr>
        <w:t>.擅自变更送达地址及信息且未及时通知对方的</w:t>
      </w:r>
      <w:r>
        <w:rPr>
          <w:rFonts w:hint="eastAsia" w:ascii="微软雅黑" w:hAnsi="微软雅黑" w:eastAsia="微软雅黑" w:cs="微软雅黑"/>
          <w:sz w:val="24"/>
          <w:lang w:val="zh-CN" w:eastAsia="zh-CN"/>
        </w:rPr>
        <w:t>；</w:t>
      </w:r>
    </w:p>
    <w:p w14:paraId="5DAC6784">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eastAsia="zh-CN"/>
        </w:rPr>
        <w:t>（</w:t>
      </w:r>
      <w:r>
        <w:rPr>
          <w:rFonts w:hint="eastAsia" w:ascii="微软雅黑" w:hAnsi="微软雅黑" w:eastAsia="微软雅黑" w:cs="微软雅黑"/>
          <w:sz w:val="24"/>
          <w:lang w:val="zh-CN"/>
        </w:rPr>
        <w:t>2</w:t>
      </w:r>
      <w:r>
        <w:rPr>
          <w:rFonts w:hint="eastAsia" w:ascii="微软雅黑" w:hAnsi="微软雅黑" w:eastAsia="微软雅黑" w:cs="微软雅黑"/>
          <w:sz w:val="24"/>
          <w:lang w:val="zh-CN" w:eastAsia="zh-CN"/>
        </w:rPr>
        <w:t>）</w:t>
      </w:r>
      <w:r>
        <w:rPr>
          <w:rFonts w:hint="eastAsia" w:ascii="微软雅黑" w:hAnsi="微软雅黑" w:eastAsia="微软雅黑" w:cs="微软雅黑"/>
          <w:sz w:val="24"/>
          <w:lang w:val="zh-CN"/>
        </w:rPr>
        <w:t>.送达地址与信息同工商登记信息不一致且未及时更改的</w:t>
      </w:r>
      <w:r>
        <w:rPr>
          <w:rFonts w:hint="eastAsia" w:ascii="微软雅黑" w:hAnsi="微软雅黑" w:eastAsia="微软雅黑" w:cs="微软雅黑"/>
          <w:sz w:val="24"/>
          <w:lang w:val="zh-CN" w:eastAsia="zh-CN"/>
        </w:rPr>
        <w:t>；</w:t>
      </w:r>
    </w:p>
    <w:p w14:paraId="6E800913">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eastAsia="zh-CN"/>
        </w:rPr>
        <w:t>（</w:t>
      </w:r>
      <w:r>
        <w:rPr>
          <w:rFonts w:hint="eastAsia" w:ascii="微软雅黑" w:hAnsi="微软雅黑" w:eastAsia="微软雅黑" w:cs="微软雅黑"/>
          <w:sz w:val="24"/>
          <w:lang w:val="zh-CN"/>
        </w:rPr>
        <w:t>3</w:t>
      </w:r>
      <w:r>
        <w:rPr>
          <w:rFonts w:hint="eastAsia" w:ascii="微软雅黑" w:hAnsi="微软雅黑" w:eastAsia="微软雅黑" w:cs="微软雅黑"/>
          <w:sz w:val="24"/>
          <w:lang w:val="zh-CN" w:eastAsia="zh-CN"/>
        </w:rPr>
        <w:t>）</w:t>
      </w:r>
      <w:r>
        <w:rPr>
          <w:rFonts w:hint="eastAsia" w:ascii="微软雅黑" w:hAnsi="微软雅黑" w:eastAsia="微软雅黑" w:cs="微软雅黑"/>
          <w:sz w:val="24"/>
          <w:lang w:val="zh-CN"/>
        </w:rPr>
        <w:t>.故意不接收蚌埠仲裁委员会送达文书的</w:t>
      </w:r>
      <w:r>
        <w:rPr>
          <w:rFonts w:hint="eastAsia" w:ascii="微软雅黑" w:hAnsi="微软雅黑" w:eastAsia="微软雅黑" w:cs="微软雅黑"/>
          <w:sz w:val="24"/>
          <w:lang w:val="zh-CN" w:eastAsia="zh-CN"/>
        </w:rPr>
        <w:t>；</w:t>
      </w:r>
    </w:p>
    <w:p w14:paraId="6BA5442A">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eastAsia="zh-CN"/>
        </w:rPr>
        <w:t>（</w:t>
      </w:r>
      <w:r>
        <w:rPr>
          <w:rFonts w:hint="eastAsia" w:ascii="微软雅黑" w:hAnsi="微软雅黑" w:eastAsia="微软雅黑" w:cs="微软雅黑"/>
          <w:sz w:val="24"/>
          <w:lang w:val="zh-CN"/>
        </w:rPr>
        <w:t>4</w:t>
      </w:r>
      <w:r>
        <w:rPr>
          <w:rFonts w:hint="eastAsia" w:ascii="微软雅黑" w:hAnsi="微软雅黑" w:eastAsia="微软雅黑" w:cs="微软雅黑"/>
          <w:sz w:val="24"/>
          <w:lang w:val="zh-CN" w:eastAsia="zh-CN"/>
        </w:rPr>
        <w:t>）</w:t>
      </w:r>
      <w:r>
        <w:rPr>
          <w:rFonts w:hint="eastAsia" w:ascii="微软雅黑" w:hAnsi="微软雅黑" w:eastAsia="微软雅黑" w:cs="微软雅黑"/>
          <w:sz w:val="24"/>
          <w:lang w:val="zh-CN"/>
        </w:rPr>
        <w:t>.因接收方过错造成无法正常送达的其他行为</w:t>
      </w:r>
      <w:r>
        <w:rPr>
          <w:rFonts w:hint="eastAsia" w:ascii="微软雅黑" w:hAnsi="微软雅黑" w:eastAsia="微软雅黑" w:cs="微软雅黑"/>
          <w:sz w:val="24"/>
          <w:lang w:val="zh-CN" w:eastAsia="zh-CN"/>
        </w:rPr>
        <w:t>。</w:t>
      </w:r>
    </w:p>
    <w:p w14:paraId="40E0CA7C">
      <w:pPr>
        <w:spacing w:line="360" w:lineRule="auto"/>
        <w:ind w:firstLine="480" w:firstLineChars="200"/>
        <w:rPr>
          <w:rFonts w:hint="eastAsia" w:ascii="微软雅黑" w:hAnsi="微软雅黑" w:eastAsia="微软雅黑" w:cs="微软雅黑"/>
          <w:sz w:val="24"/>
          <w:lang w:val="zh-CN"/>
        </w:rPr>
      </w:pPr>
    </w:p>
    <w:p w14:paraId="21262AFF">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本协议一式</w:t>
      </w:r>
      <w:r>
        <w:rPr>
          <w:rFonts w:hint="eastAsia" w:ascii="微软雅黑" w:hAnsi="微软雅黑" w:eastAsia="微软雅黑" w:cs="微软雅黑"/>
          <w:sz w:val="24"/>
          <w:u w:val="single"/>
          <w:lang w:val="zh-CN"/>
        </w:rPr>
        <w:t xml:space="preserve">   </w:t>
      </w:r>
      <w:r>
        <w:rPr>
          <w:rFonts w:hint="eastAsia" w:ascii="微软雅黑" w:hAnsi="微软雅黑" w:eastAsia="微软雅黑" w:cs="微软雅黑"/>
          <w:sz w:val="24"/>
          <w:lang w:val="zh-CN"/>
        </w:rPr>
        <w:t>份，甲、乙双方各执</w:t>
      </w:r>
      <w:r>
        <w:rPr>
          <w:rFonts w:hint="eastAsia" w:ascii="微软雅黑" w:hAnsi="微软雅黑" w:eastAsia="微软雅黑" w:cs="微软雅黑"/>
          <w:sz w:val="24"/>
          <w:u w:val="single"/>
          <w:lang w:val="zh-CN"/>
        </w:rPr>
        <w:t xml:space="preserve">   </w:t>
      </w:r>
      <w:r>
        <w:rPr>
          <w:rFonts w:hint="eastAsia" w:ascii="微软雅黑" w:hAnsi="微软雅黑" w:eastAsia="微软雅黑" w:cs="微软雅黑"/>
          <w:sz w:val="24"/>
          <w:lang w:val="zh-CN"/>
        </w:rPr>
        <w:t>份为凭，具有同等效力。</w:t>
      </w:r>
    </w:p>
    <w:p w14:paraId="77FF0084">
      <w:pPr>
        <w:spacing w:before="312" w:beforeLines="100"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卖方（甲方）：</w:t>
      </w:r>
      <w:r>
        <w:rPr>
          <w:rFonts w:hint="eastAsia" w:ascii="微软雅黑" w:hAnsi="微软雅黑" w:eastAsia="微软雅黑" w:cs="微软雅黑"/>
          <w:sz w:val="24"/>
          <w:u w:val="single"/>
          <w:lang w:val="zh-CN"/>
        </w:rPr>
        <w:t xml:space="preserve">                     </w:t>
      </w:r>
    </w:p>
    <w:p w14:paraId="78F34D7F">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身份证号：</w:t>
      </w:r>
      <w:r>
        <w:rPr>
          <w:rFonts w:hint="eastAsia" w:ascii="微软雅黑" w:hAnsi="微软雅黑" w:eastAsia="微软雅黑" w:cs="微软雅黑"/>
          <w:sz w:val="24"/>
          <w:u w:val="single"/>
          <w:lang w:val="zh-CN"/>
        </w:rPr>
        <w:t xml:space="preserve">                         </w:t>
      </w:r>
    </w:p>
    <w:p w14:paraId="180F346B">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地址：</w:t>
      </w:r>
      <w:r>
        <w:rPr>
          <w:rFonts w:hint="eastAsia" w:ascii="微软雅黑" w:hAnsi="微软雅黑" w:eastAsia="微软雅黑" w:cs="微软雅黑"/>
          <w:sz w:val="24"/>
          <w:u w:val="single"/>
          <w:lang w:val="zh-CN"/>
        </w:rPr>
        <w:t xml:space="preserve">                             </w:t>
      </w:r>
    </w:p>
    <w:p w14:paraId="5204DB55">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买方（乙方）：</w:t>
      </w:r>
      <w:r>
        <w:rPr>
          <w:rFonts w:hint="eastAsia" w:ascii="微软雅黑" w:hAnsi="微软雅黑" w:eastAsia="微软雅黑" w:cs="微软雅黑"/>
          <w:sz w:val="24"/>
          <w:u w:val="single"/>
          <w:lang w:val="zh-CN"/>
        </w:rPr>
        <w:t xml:space="preserve">                     </w:t>
      </w:r>
    </w:p>
    <w:p w14:paraId="32ACE96B">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身份证号：</w:t>
      </w:r>
      <w:r>
        <w:rPr>
          <w:rFonts w:hint="eastAsia" w:ascii="微软雅黑" w:hAnsi="微软雅黑" w:eastAsia="微软雅黑" w:cs="微软雅黑"/>
          <w:sz w:val="24"/>
          <w:u w:val="single"/>
          <w:lang w:val="zh-CN"/>
        </w:rPr>
        <w:t xml:space="preserve">                         </w:t>
      </w:r>
    </w:p>
    <w:p w14:paraId="359C606E">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地址：</w:t>
      </w:r>
      <w:r>
        <w:rPr>
          <w:rFonts w:hint="eastAsia" w:ascii="微软雅黑" w:hAnsi="微软雅黑" w:eastAsia="微软雅黑" w:cs="微软雅黑"/>
          <w:sz w:val="24"/>
          <w:u w:val="single"/>
          <w:lang w:val="zh-CN"/>
        </w:rPr>
        <w:t xml:space="preserve">                             </w:t>
      </w:r>
    </w:p>
    <w:p w14:paraId="2A89ECB7">
      <w:pPr>
        <w:spacing w:line="360" w:lineRule="auto"/>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 xml:space="preserve">日期： </w:t>
      </w:r>
      <w:r>
        <w:rPr>
          <w:rFonts w:hint="eastAsia" w:ascii="微软雅黑" w:hAnsi="微软雅黑" w:eastAsia="微软雅黑" w:cs="微软雅黑"/>
          <w:sz w:val="24"/>
          <w:u w:val="single"/>
          <w:lang w:val="zh-CN"/>
        </w:rPr>
        <w:t xml:space="preserve">       </w:t>
      </w:r>
      <w:r>
        <w:rPr>
          <w:rFonts w:hint="eastAsia" w:ascii="微软雅黑" w:hAnsi="微软雅黑" w:eastAsia="微软雅黑" w:cs="微软雅黑"/>
          <w:sz w:val="24"/>
          <w:lang w:val="zh-CN"/>
        </w:rPr>
        <w:t>年</w:t>
      </w:r>
      <w:r>
        <w:rPr>
          <w:rFonts w:hint="eastAsia" w:ascii="微软雅黑" w:hAnsi="微软雅黑" w:eastAsia="微软雅黑" w:cs="微软雅黑"/>
          <w:sz w:val="24"/>
          <w:u w:val="single"/>
          <w:lang w:val="zh-CN"/>
        </w:rPr>
        <w:t xml:space="preserve">       </w:t>
      </w:r>
      <w:r>
        <w:rPr>
          <w:rFonts w:hint="eastAsia" w:ascii="微软雅黑" w:hAnsi="微软雅黑" w:eastAsia="微软雅黑" w:cs="微软雅黑"/>
          <w:sz w:val="24"/>
          <w:lang w:val="zh-CN"/>
        </w:rPr>
        <w:t>月</w:t>
      </w:r>
      <w:r>
        <w:rPr>
          <w:rFonts w:hint="eastAsia" w:ascii="微软雅黑" w:hAnsi="微软雅黑" w:eastAsia="微软雅黑" w:cs="微软雅黑"/>
          <w:sz w:val="24"/>
          <w:u w:val="single"/>
          <w:lang w:val="zh-CN"/>
        </w:rPr>
        <w:t xml:space="preserve">       </w:t>
      </w:r>
      <w:r>
        <w:rPr>
          <w:rFonts w:hint="eastAsia" w:ascii="微软雅黑" w:hAnsi="微软雅黑" w:eastAsia="微软雅黑" w:cs="微软雅黑"/>
          <w:sz w:val="24"/>
          <w:lang w:val="zh-CN"/>
        </w:rPr>
        <w:t>日</w:t>
      </w:r>
    </w:p>
    <w:p w14:paraId="08F5549B">
      <w:pPr>
        <w:spacing w:line="360" w:lineRule="auto"/>
        <w:ind w:firstLine="480" w:firstLineChars="200"/>
        <w:rPr>
          <w:rFonts w:hint="eastAsia" w:ascii="微软雅黑" w:hAnsi="微软雅黑" w:eastAsia="微软雅黑" w:cs="微软雅黑"/>
          <w:sz w:val="24"/>
          <w:u w:val="single"/>
        </w:rPr>
      </w:pPr>
      <w:r>
        <w:rPr>
          <w:rFonts w:hint="eastAsia" w:ascii="微软雅黑" w:hAnsi="微软雅黑" w:eastAsia="微软雅黑" w:cs="微软雅黑"/>
          <w:sz w:val="24"/>
        </w:rPr>
        <w:t>地点：</w:t>
      </w:r>
      <w:r>
        <w:rPr>
          <w:rFonts w:hint="eastAsia" w:ascii="微软雅黑" w:hAnsi="微软雅黑" w:eastAsia="微软雅黑" w:cs="微软雅黑"/>
          <w:sz w:val="24"/>
          <w:u w:val="single"/>
        </w:rPr>
        <w:t xml:space="preserve">                             </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6056E3">
    <w:pPr>
      <w:pStyle w:val="4"/>
      <w:framePr w:wrap="around" w:vAnchor="text" w:hAnchor="margin" w:xAlign="center" w:y="1"/>
      <w:rPr>
        <w:rStyle w:val="11"/>
        <w:rFonts w:ascii="Verdana" w:hAnsi="Verdana"/>
      </w:rPr>
    </w:pPr>
    <w:r>
      <w:rPr>
        <w:rFonts w:ascii="Verdana" w:hAnsi="Verdana"/>
      </w:rPr>
      <w:fldChar w:fldCharType="begin"/>
    </w:r>
    <w:r>
      <w:rPr>
        <w:rStyle w:val="11"/>
        <w:rFonts w:ascii="Verdana" w:hAnsi="Verdana"/>
      </w:rPr>
      <w:instrText xml:space="preserve">PAGE  </w:instrText>
    </w:r>
    <w:r>
      <w:rPr>
        <w:rFonts w:ascii="Verdana" w:hAnsi="Verdana"/>
      </w:rPr>
      <w:fldChar w:fldCharType="separate"/>
    </w:r>
    <w:r>
      <w:rPr>
        <w:rStyle w:val="11"/>
        <w:rFonts w:ascii="Verdana" w:hAnsi="Verdana"/>
      </w:rPr>
      <w:t>- 6 -</w:t>
    </w:r>
    <w:r>
      <w:rPr>
        <w:rFonts w:ascii="Verdana" w:hAnsi="Verdana"/>
      </w:rPr>
      <w:fldChar w:fldCharType="end"/>
    </w:r>
  </w:p>
  <w:p w14:paraId="1A44EF0D">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676E2">
    <w:pPr>
      <w:pStyle w:val="4"/>
      <w:framePr w:wrap="around" w:vAnchor="text" w:hAnchor="margin" w:xAlign="center" w:y="1"/>
      <w:rPr>
        <w:rStyle w:val="11"/>
      </w:rPr>
    </w:pPr>
    <w:r>
      <w:fldChar w:fldCharType="begin"/>
    </w:r>
    <w:r>
      <w:rPr>
        <w:rStyle w:val="11"/>
      </w:rPr>
      <w:instrText xml:space="preserve">PAGE  </w:instrText>
    </w:r>
    <w:r>
      <w:fldChar w:fldCharType="end"/>
    </w:r>
  </w:p>
  <w:p w14:paraId="00F83B18">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298"/>
    <w:rsid w:val="00020A40"/>
    <w:rsid w:val="00064490"/>
    <w:rsid w:val="00072EE2"/>
    <w:rsid w:val="000B36EF"/>
    <w:rsid w:val="000B5223"/>
    <w:rsid w:val="000D7242"/>
    <w:rsid w:val="001570B2"/>
    <w:rsid w:val="001B1FCD"/>
    <w:rsid w:val="001D25D0"/>
    <w:rsid w:val="001D5004"/>
    <w:rsid w:val="00212251"/>
    <w:rsid w:val="0023511A"/>
    <w:rsid w:val="0027460F"/>
    <w:rsid w:val="003116ED"/>
    <w:rsid w:val="00367904"/>
    <w:rsid w:val="00374298"/>
    <w:rsid w:val="003D4680"/>
    <w:rsid w:val="003E4BDF"/>
    <w:rsid w:val="003F2C94"/>
    <w:rsid w:val="00401310"/>
    <w:rsid w:val="00441831"/>
    <w:rsid w:val="004671B4"/>
    <w:rsid w:val="00482EC2"/>
    <w:rsid w:val="004C1F46"/>
    <w:rsid w:val="004E6902"/>
    <w:rsid w:val="0053160D"/>
    <w:rsid w:val="0055482C"/>
    <w:rsid w:val="005B167A"/>
    <w:rsid w:val="00607DBE"/>
    <w:rsid w:val="00641E18"/>
    <w:rsid w:val="00667F2F"/>
    <w:rsid w:val="006D754E"/>
    <w:rsid w:val="006F6C79"/>
    <w:rsid w:val="00734E53"/>
    <w:rsid w:val="007B0661"/>
    <w:rsid w:val="007F29A4"/>
    <w:rsid w:val="007F7C41"/>
    <w:rsid w:val="00812337"/>
    <w:rsid w:val="00846E08"/>
    <w:rsid w:val="00944C92"/>
    <w:rsid w:val="0095151F"/>
    <w:rsid w:val="009639FE"/>
    <w:rsid w:val="009A71EB"/>
    <w:rsid w:val="009B1281"/>
    <w:rsid w:val="009B131F"/>
    <w:rsid w:val="009B2DD4"/>
    <w:rsid w:val="009E1CAE"/>
    <w:rsid w:val="00A016E4"/>
    <w:rsid w:val="00A31F9B"/>
    <w:rsid w:val="00AD206D"/>
    <w:rsid w:val="00AF0502"/>
    <w:rsid w:val="00AF4C42"/>
    <w:rsid w:val="00B0261D"/>
    <w:rsid w:val="00B105C2"/>
    <w:rsid w:val="00BC508B"/>
    <w:rsid w:val="00C21432"/>
    <w:rsid w:val="00C85771"/>
    <w:rsid w:val="00CA3FFD"/>
    <w:rsid w:val="00CC543F"/>
    <w:rsid w:val="00CE0003"/>
    <w:rsid w:val="00D0045D"/>
    <w:rsid w:val="00D0421B"/>
    <w:rsid w:val="00D14910"/>
    <w:rsid w:val="00D258BF"/>
    <w:rsid w:val="00D616E3"/>
    <w:rsid w:val="00D80C76"/>
    <w:rsid w:val="00D90328"/>
    <w:rsid w:val="00D9738E"/>
    <w:rsid w:val="00DA6AF7"/>
    <w:rsid w:val="00E009DE"/>
    <w:rsid w:val="00E269DF"/>
    <w:rsid w:val="00E425BC"/>
    <w:rsid w:val="00E438F4"/>
    <w:rsid w:val="00ED5AD6"/>
    <w:rsid w:val="00ED7C59"/>
    <w:rsid w:val="00F03CCB"/>
    <w:rsid w:val="00F36ACE"/>
    <w:rsid w:val="00F60BDB"/>
    <w:rsid w:val="00F84B8C"/>
    <w:rsid w:val="00FA4321"/>
    <w:rsid w:val="00FC4F0C"/>
    <w:rsid w:val="167A6417"/>
    <w:rsid w:val="3A851C31"/>
    <w:rsid w:val="D915C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9"/>
    <w:qFormat/>
    <w:uiPriority w:val="9"/>
    <w:pPr>
      <w:keepLines/>
      <w:widowControl/>
      <w:spacing w:before="280" w:after="280"/>
      <w:jc w:val="center"/>
      <w:outlineLvl w:val="1"/>
    </w:pPr>
    <w:rPr>
      <w:rFonts w:cs="Cambria" w:asciiTheme="majorHAnsi" w:hAnsiTheme="majorHAnsi"/>
      <w:b/>
      <w:color w:val="4472C4" w:themeColor="accent1"/>
      <w:kern w:val="0"/>
      <w:sz w:val="38"/>
      <w:szCs w:val="20"/>
      <w14:textFill>
        <w14:solidFill>
          <w14:schemeClr w14:val="accent1"/>
        </w14:solidFill>
      </w14:textFill>
    </w:rPr>
  </w:style>
  <w:style w:type="paragraph" w:styleId="3">
    <w:name w:val="heading 3"/>
    <w:basedOn w:val="1"/>
    <w:next w:val="1"/>
    <w:link w:val="14"/>
    <w:qFormat/>
    <w:uiPriority w:val="9"/>
    <w:pPr>
      <w:keepNext/>
      <w:keepLines/>
      <w:spacing w:before="260" w:after="260" w:line="416" w:lineRule="auto"/>
      <w:jc w:val="center"/>
      <w:outlineLvl w:val="2"/>
    </w:pPr>
    <w:rPr>
      <w:rFonts w:ascii="等线" w:hAnsi="等线" w:eastAsia="宋体" w:cs="Times New Roman"/>
      <w:b/>
      <w:bCs/>
      <w:sz w:val="32"/>
      <w:szCs w:val="32"/>
    </w:rPr>
  </w:style>
  <w:style w:type="character" w:default="1" w:styleId="10">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22"/>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5">
    <w:name w:val="Normal (Web)"/>
    <w:basedOn w:val="1"/>
    <w:qFormat/>
    <w:uiPriority w:val="99"/>
    <w:pPr>
      <w:widowControl/>
      <w:spacing w:before="90"/>
      <w:jc w:val="left"/>
    </w:pPr>
    <w:rPr>
      <w:rFonts w:ascii="Times New Roman" w:hAnsi="Times New Roman" w:cs="Times New Roman"/>
      <w:kern w:val="0"/>
      <w:sz w:val="24"/>
      <w:szCs w:val="20"/>
    </w:rPr>
  </w:style>
  <w:style w:type="paragraph" w:styleId="6">
    <w:name w:val="Title"/>
    <w:basedOn w:val="1"/>
    <w:next w:val="1"/>
    <w:link w:val="13"/>
    <w:qFormat/>
    <w:uiPriority w:val="10"/>
    <w:pPr>
      <w:spacing w:before="240" w:after="60"/>
      <w:jc w:val="center"/>
      <w:outlineLvl w:val="0"/>
    </w:pPr>
    <w:rPr>
      <w:rFonts w:asciiTheme="majorHAnsi" w:hAnsiTheme="majorHAnsi" w:eastAsiaTheme="majorEastAsia" w:cstheme="majorBidi"/>
      <w:b/>
      <w:bCs/>
      <w:sz w:val="32"/>
      <w:szCs w:val="32"/>
    </w:rPr>
  </w:style>
  <w:style w:type="table" w:styleId="8">
    <w:name w:val="Table Grid"/>
    <w:basedOn w:val="7"/>
    <w:qFormat/>
    <w:uiPriority w:val="39"/>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Table Theme"/>
    <w:basedOn w:val="7"/>
    <w:qFormat/>
    <w:uiPriority w:val="0"/>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Hyperlink"/>
    <w:basedOn w:val="10"/>
    <w:unhideWhenUsed/>
    <w:qFormat/>
    <w:uiPriority w:val="99"/>
    <w:rPr>
      <w:color w:val="0000FF"/>
      <w:u w:val="single"/>
    </w:rPr>
  </w:style>
  <w:style w:type="character" w:customStyle="1" w:styleId="13">
    <w:name w:val="标题 字符"/>
    <w:basedOn w:val="10"/>
    <w:link w:val="6"/>
    <w:qFormat/>
    <w:uiPriority w:val="10"/>
    <w:rPr>
      <w:rFonts w:asciiTheme="majorHAnsi" w:hAnsiTheme="majorHAnsi" w:eastAsiaTheme="majorEastAsia" w:cstheme="majorBidi"/>
      <w:b/>
      <w:bCs/>
      <w:sz w:val="32"/>
      <w:szCs w:val="32"/>
    </w:rPr>
  </w:style>
  <w:style w:type="character" w:customStyle="1" w:styleId="14">
    <w:name w:val="标题 3 字符"/>
    <w:basedOn w:val="10"/>
    <w:link w:val="3"/>
    <w:qFormat/>
    <w:uiPriority w:val="9"/>
    <w:rPr>
      <w:rFonts w:ascii="等线" w:hAnsi="等线" w:eastAsia="宋体" w:cs="Times New Roman"/>
      <w:b/>
      <w:bCs/>
      <w:sz w:val="32"/>
      <w:szCs w:val="32"/>
    </w:rPr>
  </w:style>
  <w:style w:type="paragraph" w:customStyle="1" w:styleId="15">
    <w:name w:val="样式 样式 标题 3 + (中文) 宋体1 + 小四"/>
    <w:basedOn w:val="1"/>
    <w:link w:val="16"/>
    <w:qFormat/>
    <w:uiPriority w:val="0"/>
    <w:pPr>
      <w:keepNext/>
      <w:keepLines/>
      <w:spacing w:before="260" w:after="260" w:line="416" w:lineRule="auto"/>
      <w:jc w:val="center"/>
      <w:outlineLvl w:val="2"/>
    </w:pPr>
    <w:rPr>
      <w:rFonts w:ascii="等线" w:hAnsi="等线" w:eastAsia="宋体" w:cs="Times New Roman"/>
      <w:b/>
      <w:bCs/>
      <w:sz w:val="32"/>
      <w:szCs w:val="32"/>
    </w:rPr>
  </w:style>
  <w:style w:type="character" w:customStyle="1" w:styleId="16">
    <w:name w:val="样式 样式 标题 3 + (中文) 宋体1 + 小四 Char"/>
    <w:basedOn w:val="10"/>
    <w:link w:val="15"/>
    <w:qFormat/>
    <w:uiPriority w:val="0"/>
    <w:rPr>
      <w:rFonts w:ascii="等线" w:hAnsi="等线" w:eastAsia="宋体" w:cs="Times New Roman"/>
      <w:b/>
      <w:bCs/>
      <w:sz w:val="32"/>
      <w:szCs w:val="32"/>
    </w:rPr>
  </w:style>
  <w:style w:type="table" w:customStyle="1" w:styleId="17">
    <w:name w:val="Table Normal"/>
    <w:qFormat/>
    <w:uiPriority w:val="59"/>
    <w:rPr>
      <w:rFonts w:ascii="Times New Roman" w:hAnsi="Times New Roman" w:cs="Times New Roman"/>
      <w:kern w:val="0"/>
      <w:sz w:val="20"/>
      <w:szCs w:val="20"/>
    </w:rPr>
    <w:tblPr>
      <w:tblCellMar>
        <w:top w:w="0" w:type="dxa"/>
        <w:left w:w="108" w:type="dxa"/>
        <w:bottom w:w="0" w:type="dxa"/>
        <w:right w:w="108" w:type="dxa"/>
      </w:tblCellMar>
    </w:tblPr>
  </w:style>
  <w:style w:type="table" w:customStyle="1" w:styleId="18">
    <w:name w:val="Grid Table 1 Light"/>
    <w:basedOn w:val="7"/>
    <w:qFormat/>
    <w:uiPriority w:val="46"/>
    <w:rPr>
      <w:rFonts w:ascii="Times New Roman" w:hAnsi="Times New Roman" w:cs="Times New Roman"/>
      <w:kern w:val="0"/>
      <w:sz w:val="20"/>
      <w:szCs w:val="20"/>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9">
    <w:name w:val="标题 2 字符"/>
    <w:basedOn w:val="10"/>
    <w:link w:val="2"/>
    <w:qFormat/>
    <w:uiPriority w:val="9"/>
    <w:rPr>
      <w:rFonts w:cs="Cambria" w:asciiTheme="majorHAnsi" w:hAnsiTheme="majorHAnsi"/>
      <w:b/>
      <w:color w:val="4472C4" w:themeColor="accent1"/>
      <w:kern w:val="0"/>
      <w:sz w:val="38"/>
      <w:szCs w:val="20"/>
      <w14:textFill>
        <w14:solidFill>
          <w14:schemeClr w14:val="accent1"/>
        </w14:solidFill>
      </w14:textFill>
    </w:rPr>
  </w:style>
  <w:style w:type="table" w:customStyle="1" w:styleId="20">
    <w:name w:val="Normal Table0"/>
    <w:qFormat/>
    <w:uiPriority w:val="59"/>
    <w:rPr>
      <w:rFonts w:ascii="Times New Roman" w:hAnsi="Times New Roman" w:cs="Times New Roman"/>
      <w:kern w:val="0"/>
      <w:sz w:val="20"/>
      <w:szCs w:val="20"/>
    </w:rPr>
    <w:tblPr>
      <w:tblCellMar>
        <w:top w:w="0" w:type="dxa"/>
        <w:left w:w="108" w:type="dxa"/>
        <w:bottom w:w="0" w:type="dxa"/>
        <w:right w:w="108" w:type="dxa"/>
      </w:tblCellMar>
    </w:tblPr>
  </w:style>
  <w:style w:type="paragraph" w:customStyle="1" w:styleId="21">
    <w:name w:val="Blockquote"/>
    <w:basedOn w:val="1"/>
    <w:qFormat/>
    <w:uiPriority w:val="0"/>
    <w:pPr>
      <w:autoSpaceDE w:val="0"/>
      <w:autoSpaceDN w:val="0"/>
      <w:adjustRightInd w:val="0"/>
      <w:spacing w:before="100" w:after="100"/>
      <w:ind w:left="360" w:right="360"/>
      <w:jc w:val="left"/>
    </w:pPr>
    <w:rPr>
      <w:rFonts w:ascii="Times New Roman" w:hAnsi="Times New Roman" w:eastAsia="宋体" w:cs="Times New Roman"/>
      <w:kern w:val="0"/>
      <w:sz w:val="24"/>
      <w:szCs w:val="20"/>
    </w:rPr>
  </w:style>
  <w:style w:type="character" w:customStyle="1" w:styleId="22">
    <w:name w:val="页脚 字符"/>
    <w:basedOn w:val="10"/>
    <w:link w:val="4"/>
    <w:qFormat/>
    <w:uiPriority w:val="0"/>
    <w:rPr>
      <w:rFonts w:ascii="Times New Roman" w:hAnsi="Times New Roman" w:eastAsia="宋体" w:cs="Times New Roman"/>
      <w:sz w:val="18"/>
      <w:szCs w:val="18"/>
    </w:rPr>
  </w:style>
  <w:style w:type="paragraph" w:customStyle="1" w:styleId="23">
    <w:name w:val="样式3"/>
    <w:basedOn w:val="1"/>
    <w:qFormat/>
    <w:uiPriority w:val="0"/>
    <w:pPr>
      <w:snapToGrid w:val="0"/>
      <w:spacing w:line="360" w:lineRule="auto"/>
      <w:jc w:val="center"/>
    </w:pPr>
    <w:rPr>
      <w:rFonts w:ascii="???????" w:hAnsi="Times New Roman" w:eastAsia="Times New Roman" w:cs="Times New Roman"/>
      <w:sz w:val="44"/>
      <w:szCs w:val="44"/>
    </w:rPr>
  </w:style>
  <w:style w:type="character" w:customStyle="1" w:styleId="24">
    <w:name w:val="normaltextrun"/>
    <w:basedOn w:val="10"/>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1560</Words>
  <Characters>1576</Characters>
  <Lines>7</Lines>
  <Paragraphs>2</Paragraphs>
  <TotalTime>1</TotalTime>
  <ScaleCrop>false</ScaleCrop>
  <LinksUpToDate>false</LinksUpToDate>
  <CharactersWithSpaces>2101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2019-03-10T21:37:00Z</dcterms:created>
  <dc:creator>雯 张</dc:creator>
  <cp:lastModifiedBy>豪</cp:lastModifiedBy>
  <dcterms:modified xsi:type="dcterms:W3CDTF">2026-03-22T06:49:58Z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02F13DCFFF45C06B0B14306867023992_42</vt:lpwstr>
  </property>
  <property fmtid="{D5CDD505-2E9C-101B-9397-08002B2CF9AE}" pid="4" name="KSOTemplateDocerSaveRecord">
    <vt:lpwstr>eyJoZGlkIjoiNTg0MzMyNGJiMDEzODc5ODNlMGVjODViOWRkZjg1MDgiLCJ1c2VySWQiOiIxMjc2Mzc3NjgxIn0=</vt:lpwstr>
  </property>
</Properties>
</file>