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CBD0E">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大功率激光器成套设备经销协议</w:t>
      </w:r>
    </w:p>
    <w:bookmarkEnd w:id="0"/>
    <w:p w14:paraId="2467C5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激光技术有限公司</w:t>
      </w:r>
    </w:p>
    <w:p w14:paraId="6B0F334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p>
    <w:p w14:paraId="2073BE08">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为拓展产品销售市场，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激光技术有限公司(以下简称甲方)与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(以下简称乙方)，就乙方</w:t>
      </w:r>
      <w:r>
        <w:rPr>
          <w:rFonts w:hint="eastAsia" w:ascii="微软雅黑" w:hAnsi="微软雅黑" w:eastAsia="微软雅黑" w:cs="微软雅黑"/>
          <w:sz w:val="24"/>
          <w:szCs w:val="24"/>
        </w:rPr>
        <w:t>作为</w:t>
      </w:r>
      <w:r>
        <w:rPr>
          <w:rFonts w:hint="eastAsia" w:ascii="微软雅黑" w:hAnsi="微软雅黑" w:eastAsia="微软雅黑" w:cs="微软雅黑"/>
          <w:sz w:val="24"/>
          <w:szCs w:val="24"/>
        </w:rPr>
        <w:t>甲方大功率激光器成套设备代理商事宜，本着互惠互利原则，经友好协商达成如下协议：</w:t>
      </w:r>
    </w:p>
    <w:p w14:paraId="142F26C1">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w:t>
      </w:r>
      <w:r>
        <w:rPr>
          <w:rFonts w:hint="eastAsia" w:ascii="微软雅黑" w:hAnsi="微软雅黑" w:eastAsia="微软雅黑" w:cs="微软雅黑"/>
          <w:b/>
          <w:sz w:val="24"/>
          <w:szCs w:val="24"/>
        </w:rPr>
        <w:t>总则</w:t>
      </w:r>
    </w:p>
    <w:p w14:paraId="2A04F5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1.甲方授权乙方为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甲方大功率激光器成套设备代理商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，期限从本协议签订之日起至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日止。代理商授权每年认证一次。</w:t>
      </w:r>
    </w:p>
    <w:p w14:paraId="5ADF0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2.乙方有权在甲方授权区域内以</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激光大功率激光器成套设备代理商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名义，从事有关销售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激光大功率激光器成套设备的合法商业活动。</w:t>
      </w:r>
    </w:p>
    <w:p w14:paraId="2E17F2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3.乙方必须按实际情况填写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激光大功率激光器成套设备代理商登记表</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，提供企业法人营业执照复印件，法人代表身份证复印件。发生变更以书面通知甲方备案。</w:t>
      </w:r>
    </w:p>
    <w:p w14:paraId="5E2F9E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有权发展下级代理商，所发展的下级代理商及签订的下级代理商协议应在甲方备案。如未备案而乙方以低于甲方规定的市场最低售价出售产品，则按扰乱市场秩序对乙方进行处罚，情节严重的甲方可取消乙方代理商资格。</w:t>
      </w:r>
    </w:p>
    <w:p w14:paraId="37D2AC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5.乙方有权对甲方工作(销售管理，市场推广，广告宣传，商务，技术服务，产品质量)做出评价和投诉</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以报告形式直接交由公司相关部门处理。</w:t>
      </w:r>
    </w:p>
    <w:p w14:paraId="155023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6.本协议期满或甲</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乙双方解决本协议时，乙方应立即清付完甲方货款，并签署终止协议。</w:t>
      </w:r>
    </w:p>
    <w:p w14:paraId="0663C605">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w:t>
      </w:r>
      <w:r>
        <w:rPr>
          <w:rFonts w:hint="eastAsia" w:ascii="微软雅黑" w:hAnsi="微软雅黑" w:eastAsia="微软雅黑" w:cs="微软雅黑"/>
          <w:b/>
          <w:sz w:val="24"/>
          <w:szCs w:val="24"/>
        </w:rPr>
        <w:t>甲，乙方责任和义务</w:t>
      </w:r>
    </w:p>
    <w:p w14:paraId="299494F2">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（一）甲方的责任和义务：</w:t>
      </w:r>
    </w:p>
    <w:p w14:paraId="59B759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1.甲方负责培训乙方业务及技术支持人员；</w:t>
      </w:r>
    </w:p>
    <w:p w14:paraId="460D2B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2.甲方为乙方提供序列产品销售和市场开发所需技术资料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本地客户档案资料和宣传材料</w:t>
      </w:r>
      <w:r>
        <w:rPr>
          <w:rFonts w:hint="eastAsia" w:ascii="微软雅黑" w:hAnsi="微软雅黑" w:eastAsia="微软雅黑" w:cs="微软雅黑"/>
          <w:sz w:val="24"/>
          <w:szCs w:val="24"/>
        </w:rPr>
        <w:t>；</w:t>
      </w:r>
    </w:p>
    <w:p w14:paraId="1937D6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3.甲方负责序列产品的全国性广告宣传工作，指导</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协调乙方市场的销售行为及广告宣传，最大限度地占领市场；</w:t>
      </w:r>
    </w:p>
    <w:p w14:paraId="6B794C90">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4.甲方按序列产品质保书约定提供产品保修及维修服务；</w:t>
      </w:r>
    </w:p>
    <w:p w14:paraId="776361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5.如乙方在经销商</w:t>
      </w:r>
      <w:r>
        <w:rPr>
          <w:rFonts w:hint="eastAsia" w:ascii="微软雅黑" w:hAnsi="微软雅黑" w:eastAsia="微软雅黑" w:cs="微软雅黑"/>
          <w:sz w:val="24"/>
          <w:szCs w:val="24"/>
        </w:rPr>
        <w:t>期间内</w:t>
      </w:r>
      <w:r>
        <w:rPr>
          <w:rFonts w:hint="eastAsia" w:ascii="微软雅黑" w:hAnsi="微软雅黑" w:eastAsia="微软雅黑" w:cs="微软雅黑"/>
          <w:sz w:val="24"/>
          <w:szCs w:val="24"/>
        </w:rPr>
        <w:t>，销售业绩良好，甲方应当给予提高代理商资格，提供优惠经销政策等相关奖励措施。</w:t>
      </w:r>
    </w:p>
    <w:p w14:paraId="0BB6CF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（二）乙方的责任和义务：</w:t>
      </w:r>
    </w:p>
    <w:p w14:paraId="71EB63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1.乙方有义务收集当地市场及相关竞争序列产品的有关部门信息，并及时反馈甲方；</w:t>
      </w:r>
    </w:p>
    <w:p w14:paraId="3EB958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2.乙方应配合甲方地区性或全国性市场开发，销售或宣传活动，努力开拓市场；</w:t>
      </w:r>
    </w:p>
    <w:p w14:paraId="1628B354">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3.乙方有义务为客户提供技术服务和基本维修</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维护；</w:t>
      </w:r>
    </w:p>
    <w:p w14:paraId="7EFB24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必须严格遵守甲方制订的产品价格体系，乙方市场宣传价格不得低于甲方体系规定的全国统一报价；乙方对客户实际销售价格不得低于甲方价格体系规定的最低限价，特殊情况须经甲方批准视为有效；若乙方违反甲方规定的价格体系一经查实，甲方将对乙方进行经济处罚，情节严重的，甲方有权终止乙方的经销权。</w:t>
      </w:r>
    </w:p>
    <w:p w14:paraId="00CB5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5.乙方如举办与甲方序列产品有关的大型市场开发或公关活动，需甲方对其支持和谈判支持时，应提前通知甲方。</w:t>
      </w:r>
    </w:p>
    <w:p w14:paraId="275552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6.乙方应严格保密甲方技术。不论协议期内或协议期后，乙方均不得以任何方式获取甲方序列产品专利</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设计</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知识产权的利益；不得以任何方式损害序列产品的声誉，由此产生的不良后果，由乙方独立承担责任。</w:t>
      </w:r>
    </w:p>
    <w:p w14:paraId="7A9CA7DB">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w:t>
      </w:r>
      <w:r>
        <w:rPr>
          <w:rFonts w:hint="eastAsia" w:ascii="微软雅黑" w:hAnsi="微软雅黑" w:eastAsia="微软雅黑" w:cs="微软雅黑"/>
          <w:b/>
          <w:sz w:val="24"/>
          <w:szCs w:val="24"/>
        </w:rPr>
        <w:t>价格体系及奖惩措施</w:t>
      </w:r>
    </w:p>
    <w:p w14:paraId="04E343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1.甲方按价格体系文件(附件)向乙方供货。甲方价格体系调整时，应以书面形式通知乙方。</w:t>
      </w:r>
    </w:p>
    <w:p w14:paraId="443B8D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2.乙方在经销期内，业绩良好，市场信息准确，结算准时，甲方将把乙方总销售业绩的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%作为对乙方的奖励，并适当放宽销售区域，提高经销级别。</w:t>
      </w:r>
    </w:p>
    <w:p w14:paraId="60ABF0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3.系列产品市场报价，最低销售限价，经销价制定权，发布权在甲方，甲乙双方均有保守价格机密的责任和严格执行价格体系的责任。</w:t>
      </w:r>
    </w:p>
    <w:p w14:paraId="742F78F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w:t>
      </w:r>
      <w:r>
        <w:rPr>
          <w:rFonts w:hint="eastAsia" w:ascii="微软雅黑" w:hAnsi="微软雅黑" w:eastAsia="微软雅黑" w:cs="微软雅黑"/>
          <w:b/>
          <w:sz w:val="24"/>
          <w:szCs w:val="24"/>
        </w:rPr>
        <w:t>结算方式</w:t>
      </w:r>
    </w:p>
    <w:p w14:paraId="31B022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原则上，乙方向甲方订购设备时，需向甲方支付合同总金额的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作为</w:t>
      </w:r>
      <w:r>
        <w:rPr>
          <w:rFonts w:hint="eastAsia" w:ascii="微软雅黑" w:hAnsi="微软雅黑" w:eastAsia="微软雅黑" w:cs="微软雅黑"/>
          <w:sz w:val="24"/>
          <w:szCs w:val="24"/>
        </w:rPr>
        <w:t>合同预付款，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%的余款在设备交验完毕时付清，甲方向乙方提供等额的相关发票。</w:t>
      </w:r>
    </w:p>
    <w:p w14:paraId="7290AC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2.由乙方提供信息协助销售，甲方直接和用户</w:t>
      </w:r>
      <w:r>
        <w:rPr>
          <w:rFonts w:hint="eastAsia" w:ascii="微软雅黑" w:hAnsi="微软雅黑" w:eastAsia="微软雅黑" w:cs="微软雅黑"/>
          <w:sz w:val="24"/>
          <w:szCs w:val="24"/>
        </w:rPr>
        <w:t>签订协议的</w:t>
      </w:r>
      <w:r>
        <w:rPr>
          <w:rFonts w:hint="eastAsia" w:ascii="微软雅黑" w:hAnsi="微软雅黑" w:eastAsia="微软雅黑" w:cs="微软雅黑"/>
          <w:sz w:val="24"/>
          <w:szCs w:val="24"/>
        </w:rPr>
        <w:t>，如果低于全国统一报价，则按价格体系中规定的提成比例，在甲方收回总设备款的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%后，甲方按约定的比例一次性</w:t>
      </w:r>
      <w:r>
        <w:rPr>
          <w:rFonts w:hint="eastAsia" w:ascii="微软雅黑" w:hAnsi="微软雅黑" w:eastAsia="微软雅黑" w:cs="微软雅黑"/>
          <w:sz w:val="24"/>
          <w:szCs w:val="24"/>
        </w:rPr>
        <w:t>转账或其他方式</w:t>
      </w:r>
      <w:r>
        <w:rPr>
          <w:rFonts w:hint="eastAsia" w:ascii="微软雅黑" w:hAnsi="微软雅黑" w:eastAsia="微软雅黑" w:cs="微软雅黑"/>
          <w:sz w:val="24"/>
          <w:szCs w:val="24"/>
        </w:rPr>
        <w:t>支付给乙方；如果由乙方的协助最终销售价格高于全国统一报价，以统一报价总价的金额按上述方式提成外，将高于部分扣除应该交纳的税款后，收回全部货款后一次性支付给乙方。</w:t>
      </w:r>
    </w:p>
    <w:p w14:paraId="1ACF5E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3.公司与下级经销商签订的合同，</w:t>
      </w:r>
      <w:r>
        <w:rPr>
          <w:rFonts w:hint="eastAsia" w:ascii="微软雅黑" w:hAnsi="微软雅黑" w:eastAsia="微软雅黑" w:cs="微软雅黑"/>
          <w:sz w:val="24"/>
          <w:szCs w:val="24"/>
        </w:rPr>
        <w:t>无论哪种</w:t>
      </w:r>
      <w:r>
        <w:rPr>
          <w:rFonts w:hint="eastAsia" w:ascii="微软雅黑" w:hAnsi="微软雅黑" w:eastAsia="微软雅黑" w:cs="微软雅黑"/>
          <w:sz w:val="24"/>
          <w:szCs w:val="24"/>
        </w:rPr>
        <w:t>情形，在收回全额货款后，一次性给予乙方合同总额的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作为</w:t>
      </w:r>
      <w:r>
        <w:rPr>
          <w:rFonts w:hint="eastAsia" w:ascii="微软雅黑" w:hAnsi="微软雅黑" w:eastAsia="微软雅黑" w:cs="微软雅黑"/>
          <w:sz w:val="24"/>
          <w:szCs w:val="24"/>
        </w:rPr>
        <w:t>管理奖励</w:t>
      </w:r>
      <w:r>
        <w:rPr>
          <w:rFonts w:hint="eastAsia" w:ascii="微软雅黑" w:hAnsi="微软雅黑" w:eastAsia="微软雅黑" w:cs="微软雅黑"/>
          <w:sz w:val="24"/>
          <w:szCs w:val="24"/>
        </w:rPr>
        <w:t>。</w:t>
      </w:r>
    </w:p>
    <w:p w14:paraId="35F9F62F">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订货，付款及运输</w:t>
      </w:r>
    </w:p>
    <w:p w14:paraId="0841DC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1.乙方订货时需要按要求同甲方</w:t>
      </w:r>
      <w:r>
        <w:rPr>
          <w:rFonts w:hint="eastAsia" w:ascii="微软雅黑" w:hAnsi="微软雅黑" w:eastAsia="微软雅黑" w:cs="微软雅黑"/>
          <w:sz w:val="24"/>
          <w:szCs w:val="24"/>
        </w:rPr>
        <w:t>签订购买</w:t>
      </w:r>
      <w:r>
        <w:rPr>
          <w:rFonts w:hint="eastAsia" w:ascii="微软雅黑" w:hAnsi="微软雅黑" w:eastAsia="微软雅黑" w:cs="微软雅黑"/>
          <w:sz w:val="24"/>
          <w:szCs w:val="24"/>
        </w:rPr>
        <w:t>合同。</w:t>
      </w:r>
    </w:p>
    <w:p w14:paraId="018B16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2.双方约定交货时间，并按结算方式中的描述支付货款，款到发货。</w:t>
      </w:r>
    </w:p>
    <w:p w14:paraId="681AA5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3.运输方式及运费：运费及保险</w:t>
      </w:r>
      <w:r>
        <w:rPr>
          <w:rFonts w:hint="eastAsia" w:ascii="微软雅黑" w:hAnsi="微软雅黑" w:eastAsia="微软雅黑" w:cs="微软雅黑"/>
          <w:sz w:val="24"/>
          <w:szCs w:val="24"/>
        </w:rPr>
        <w:t>均由甲方</w:t>
      </w:r>
      <w:r>
        <w:rPr>
          <w:rFonts w:hint="eastAsia" w:ascii="微软雅黑" w:hAnsi="微软雅黑" w:eastAsia="微软雅黑" w:cs="微软雅黑"/>
          <w:sz w:val="24"/>
          <w:szCs w:val="24"/>
        </w:rPr>
        <w:t>承担。</w:t>
      </w:r>
    </w:p>
    <w:p w14:paraId="557861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4.验货：乙方在收到货物后可根据产品清单进行验收，并由甲方派出技术人员到指定地点进行设备安装调试。双方确认后视为验收合格，如有异议应在收货一周内提出，否则视为验收合格。</w:t>
      </w:r>
    </w:p>
    <w:p w14:paraId="7E4DD965">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w:t>
      </w:r>
      <w:r>
        <w:rPr>
          <w:rFonts w:hint="eastAsia" w:ascii="微软雅黑" w:hAnsi="微软雅黑" w:eastAsia="微软雅黑" w:cs="微软雅黑"/>
          <w:b/>
          <w:sz w:val="24"/>
          <w:szCs w:val="24"/>
        </w:rPr>
        <w:t>法律效力</w:t>
      </w:r>
    </w:p>
    <w:p w14:paraId="20A2F9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1.甲乙双方若发现对方严重违反本协议条款，严重违背商业道德和法律或损害对方利益，可以书面形式通知对方终止本协议。</w:t>
      </w:r>
    </w:p>
    <w:p w14:paraId="510B05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2.甲方对乙方的授权期满，本协议自行终止。</w:t>
      </w:r>
    </w:p>
    <w:p w14:paraId="0509A6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3.本协议经双方签字盖章后生效，协议到期后可根据实际情况续签。</w:t>
      </w:r>
    </w:p>
    <w:p w14:paraId="573C24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4.本协议一式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份。未尽事宜双方可订立补充协议，与本协议有同等法律效力</w:t>
      </w:r>
      <w:r>
        <w:rPr>
          <w:rFonts w:hint="eastAsia" w:ascii="微软雅黑" w:hAnsi="微软雅黑" w:eastAsia="微软雅黑" w:cs="微软雅黑"/>
          <w:sz w:val="24"/>
          <w:szCs w:val="24"/>
        </w:rPr>
        <w:t>。</w:t>
      </w:r>
    </w:p>
    <w:p w14:paraId="598A22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5.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送达地址以及送达条款</w:t>
      </w:r>
    </w:p>
    <w:p w14:paraId="29DB6716">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387987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16E388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34BB8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D39F4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9C162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3FE8D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0E5F3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41C20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2A19A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56D2A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65B66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08320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615BB3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5F808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EE002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CDEAC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4EFC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8C8CB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7C373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488F7C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电子邮箱：</w:t>
      </w:r>
    </w:p>
    <w:p w14:paraId="585F6540">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4BF361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6BABC3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6BE35D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B9ECE4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311209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送达条款</w:t>
      </w:r>
    </w:p>
    <w:p w14:paraId="0A991E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1DDCE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1A85C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5E8B3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89FEA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8775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6F12A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7C818B9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2002B6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24C7D3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011E33FF">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本协议条款及附件的解释权在甲方</w:t>
      </w:r>
      <w:r>
        <w:rPr>
          <w:rFonts w:hint="eastAsia" w:ascii="微软雅黑" w:hAnsi="微软雅黑" w:eastAsia="微软雅黑" w:cs="微软雅黑"/>
          <w:sz w:val="24"/>
          <w:szCs w:val="24"/>
        </w:rPr>
        <w:t>。</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27041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14:paraId="12FF1CE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激光技术有限公司</w:t>
            </w:r>
          </w:p>
        </w:tc>
        <w:tc>
          <w:tcPr>
            <w:tcW w:w="4148" w:type="dxa"/>
          </w:tcPr>
          <w:p w14:paraId="4BEE6286">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乙方：</w:t>
            </w:r>
            <w:r>
              <w:rPr>
                <w:rFonts w:hint="eastAsia" w:ascii="微软雅黑" w:hAnsi="微软雅黑" w:eastAsia="微软雅黑" w:cs="微软雅黑"/>
                <w:kern w:val="0"/>
                <w:sz w:val="24"/>
                <w:szCs w:val="24"/>
                <w:u w:val="single"/>
              </w:rPr>
              <w:t xml:space="preserve">                 </w:t>
            </w:r>
          </w:p>
        </w:tc>
      </w:tr>
      <w:tr w14:paraId="72ABF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4148" w:type="dxa"/>
          </w:tcPr>
          <w:p w14:paraId="740EA95A">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代表：</w:t>
            </w:r>
            <w:r>
              <w:rPr>
                <w:rFonts w:hint="eastAsia" w:ascii="微软雅黑" w:hAnsi="微软雅黑" w:eastAsia="微软雅黑" w:cs="微软雅黑"/>
                <w:kern w:val="0"/>
                <w:sz w:val="24"/>
                <w:szCs w:val="24"/>
                <w:u w:val="single"/>
              </w:rPr>
              <w:t xml:space="preserve">               </w:t>
            </w:r>
          </w:p>
        </w:tc>
        <w:tc>
          <w:tcPr>
            <w:tcW w:w="4148" w:type="dxa"/>
          </w:tcPr>
          <w:p w14:paraId="5ED727BC">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代表：</w:t>
            </w:r>
            <w:r>
              <w:rPr>
                <w:rFonts w:hint="eastAsia" w:ascii="微软雅黑" w:hAnsi="微软雅黑" w:eastAsia="微软雅黑" w:cs="微软雅黑"/>
                <w:kern w:val="0"/>
                <w:sz w:val="24"/>
                <w:szCs w:val="24"/>
                <w:u w:val="single"/>
              </w:rPr>
              <w:t xml:space="preserve">              </w:t>
            </w:r>
          </w:p>
        </w:tc>
      </w:tr>
      <w:tr w14:paraId="6E20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FEB0D87">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p>
        </w:tc>
        <w:tc>
          <w:tcPr>
            <w:tcW w:w="4148" w:type="dxa"/>
          </w:tcPr>
          <w:p w14:paraId="5A1E40FB">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p>
        </w:tc>
      </w:tr>
      <w:tr w14:paraId="6EE84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5796E52">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邮编：</w:t>
            </w:r>
            <w:r>
              <w:rPr>
                <w:rFonts w:hint="eastAsia" w:ascii="微软雅黑" w:hAnsi="微软雅黑" w:eastAsia="微软雅黑" w:cs="微软雅黑"/>
                <w:kern w:val="0"/>
                <w:sz w:val="24"/>
                <w:szCs w:val="24"/>
                <w:u w:val="single"/>
              </w:rPr>
              <w:t xml:space="preserve">               </w:t>
            </w:r>
          </w:p>
        </w:tc>
        <w:tc>
          <w:tcPr>
            <w:tcW w:w="4148" w:type="dxa"/>
          </w:tcPr>
          <w:p w14:paraId="5660E4CE">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邮编：</w:t>
            </w:r>
            <w:r>
              <w:rPr>
                <w:rFonts w:hint="eastAsia" w:ascii="微软雅黑" w:hAnsi="微软雅黑" w:eastAsia="微软雅黑" w:cs="微软雅黑"/>
                <w:kern w:val="0"/>
                <w:sz w:val="24"/>
                <w:szCs w:val="24"/>
                <w:u w:val="single"/>
              </w:rPr>
              <w:t xml:space="preserve">              </w:t>
            </w:r>
          </w:p>
        </w:tc>
      </w:tr>
      <w:tr w14:paraId="61D4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C3AFDF6">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p>
        </w:tc>
        <w:tc>
          <w:tcPr>
            <w:tcW w:w="4148" w:type="dxa"/>
          </w:tcPr>
          <w:p w14:paraId="213C7323">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p>
        </w:tc>
      </w:tr>
      <w:tr w14:paraId="2D9F8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FC1FB75">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p>
        </w:tc>
        <w:tc>
          <w:tcPr>
            <w:tcW w:w="4148" w:type="dxa"/>
          </w:tcPr>
          <w:p w14:paraId="0322F946">
            <w:pPr>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p>
        </w:tc>
      </w:tr>
    </w:tbl>
    <w:p w14:paraId="53FFBF14">
      <w:pPr>
        <w:spacing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061"/>
    <w:rsid w:val="009D6061"/>
    <w:rsid w:val="00DC2BEF"/>
    <w:rsid w:val="07235472"/>
    <w:rsid w:val="19E212D5"/>
    <w:rsid w:val="3BFE36F7"/>
    <w:rsid w:val="6EA1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6"/>
    <w:qFormat/>
    <w:uiPriority w:val="10"/>
    <w:pPr>
      <w:spacing w:before="240" w:after="60"/>
      <w:jc w:val="center"/>
      <w:outlineLvl w:val="0"/>
    </w:pPr>
    <w:rPr>
      <w:rFonts w:asciiTheme="majorHAnsi" w:hAnsiTheme="majorHAnsi" w:eastAsiaTheme="majorEastAsia" w:cstheme="majorBidi"/>
      <w:b/>
      <w:bCs/>
      <w:sz w:val="32"/>
      <w:szCs w:val="32"/>
    </w:rPr>
  </w:style>
  <w:style w:type="table" w:styleId="4">
    <w:name w:val="Table Grid"/>
    <w:basedOn w:val="3"/>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2848</Words>
  <Characters>2882</Characters>
  <Lines>17</Lines>
  <Paragraphs>4</Paragraphs>
  <TotalTime>1</TotalTime>
  <ScaleCrop>false</ScaleCrop>
  <LinksUpToDate>false</LinksUpToDate>
  <CharactersWithSpaces>3427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2019-03-10T12:49:00Z</dcterms:created>
  <dc:creator>雯 张</dc:creator>
  <cp:lastModifiedBy>豪</cp:lastModifiedBy>
  <dcterms:modified xsi:type="dcterms:W3CDTF">2026-03-22T06:40:55Z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4785543439964ABFB8DBDD45606A92F4_12</vt:lpwstr>
  </property>
</Properties>
</file>