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D2A2D4">
      <w:pPr>
        <w:pStyle w:val="3"/>
        <w:rPr>
          <w:rFonts w:hint="eastAsia" w:ascii="微软雅黑" w:hAnsi="微软雅黑" w:eastAsia="微软雅黑" w:cs="微软雅黑"/>
          <w:color w:val="008000"/>
          <w:sz w:val="36"/>
          <w:szCs w:val="36"/>
        </w:rPr>
      </w:pPr>
      <w:bookmarkStart w:id="0" w:name="_GoBack"/>
      <w:r>
        <w:rPr>
          <w:rFonts w:hint="eastAsia" w:ascii="微软雅黑" w:hAnsi="微软雅黑" w:eastAsia="微软雅黑" w:cs="微软雅黑"/>
          <w:sz w:val="36"/>
          <w:szCs w:val="36"/>
        </w:rPr>
        <w:t>大型机器买卖合同</w:t>
      </w:r>
      <w:r>
        <w:rPr>
          <w:rFonts w:hint="eastAsia" w:ascii="微软雅黑" w:hAnsi="微软雅黑" w:eastAsia="微软雅黑" w:cs="微软雅黑"/>
          <w:sz w:val="36"/>
          <w:szCs w:val="36"/>
        </w:rPr>
        <w:t>（二）</w:t>
      </w:r>
    </w:p>
    <w:bookmarkEnd w:id="0"/>
    <w:p w14:paraId="651C86CB">
      <w:pPr>
        <w:wordWrap w:val="0"/>
        <w:spacing w:line="360" w:lineRule="auto"/>
        <w:ind w:firstLine="480" w:firstLineChars="200"/>
        <w:rPr>
          <w:rFonts w:hint="eastAsia" w:ascii="微软雅黑" w:hAnsi="微软雅黑" w:eastAsia="微软雅黑" w:cs="微软雅黑"/>
          <w:b/>
          <w:color w:val="000000"/>
          <w:sz w:val="24"/>
          <w:szCs w:val="24"/>
        </w:rPr>
      </w:pPr>
      <w:r>
        <w:rPr>
          <w:rFonts w:hint="eastAsia" w:ascii="微软雅黑" w:hAnsi="微软雅黑" w:eastAsia="微软雅黑" w:cs="微软雅黑"/>
          <w:color w:val="000000"/>
          <w:sz w:val="24"/>
          <w:szCs w:val="24"/>
        </w:rPr>
        <w:t>本合同由以下双方当事人订立：</w:t>
      </w:r>
    </w:p>
    <w:p w14:paraId="45DC9FD9">
      <w:pPr>
        <w:wordWrap w:val="0"/>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甲方</w:t>
      </w:r>
      <w:r>
        <w:rPr>
          <w:rFonts w:hint="eastAsia" w:ascii="微软雅黑" w:hAnsi="微软雅黑" w:eastAsia="微软雅黑" w:cs="微软雅黑"/>
          <w:color w:val="000000"/>
          <w:sz w:val="24"/>
          <w:szCs w:val="24"/>
        </w:rPr>
        <w:t>（出卖人）：</w:t>
      </w:r>
      <w:r>
        <w:rPr>
          <w:rFonts w:hint="eastAsia" w:ascii="微软雅黑" w:hAnsi="微软雅黑" w:eastAsia="微软雅黑" w:cs="微软雅黑"/>
          <w:color w:val="000000"/>
          <w:sz w:val="24"/>
          <w:szCs w:val="24"/>
          <w:u w:val="single"/>
        </w:rPr>
        <w:t xml:space="preserve">           </w:t>
      </w:r>
    </w:p>
    <w:p w14:paraId="7F2D4549">
      <w:pPr>
        <w:wordWrap w:val="0"/>
        <w:spacing w:after="240"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地址：</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rPr>
        <w:t xml:space="preserve"> </w:t>
      </w:r>
    </w:p>
    <w:p w14:paraId="1D5AE167">
      <w:pPr>
        <w:wordWrap w:val="0"/>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乙方</w:t>
      </w:r>
      <w:r>
        <w:rPr>
          <w:rFonts w:hint="eastAsia" w:ascii="微软雅黑" w:hAnsi="微软雅黑" w:eastAsia="微软雅黑" w:cs="微软雅黑"/>
          <w:color w:val="000000"/>
          <w:sz w:val="24"/>
          <w:szCs w:val="24"/>
        </w:rPr>
        <w:t>（买受人）：</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rPr>
        <w:t xml:space="preserve"> </w:t>
      </w:r>
    </w:p>
    <w:p w14:paraId="109CF8BD">
      <w:pPr>
        <w:wordWrap w:val="0"/>
        <w:spacing w:after="240"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地址：</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rPr>
        <w:t xml:space="preserve"> </w:t>
      </w:r>
    </w:p>
    <w:p w14:paraId="14E2F218">
      <w:pPr>
        <w:wordWrap w:val="0"/>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b/>
          <w:color w:val="000000"/>
          <w:sz w:val="24"/>
          <w:szCs w:val="24"/>
        </w:rPr>
        <w:t>第一条</w:t>
      </w:r>
      <w:r>
        <w:rPr>
          <w:rFonts w:hint="eastAsia" w:ascii="微软雅黑" w:hAnsi="微软雅黑" w:eastAsia="微软雅黑" w:cs="微软雅黑"/>
          <w:color w:val="000000"/>
          <w:sz w:val="24"/>
          <w:szCs w:val="24"/>
        </w:rPr>
        <w:t xml:space="preserve"> </w:t>
      </w:r>
      <w:r>
        <w:rPr>
          <w:rFonts w:hint="eastAsia" w:ascii="微软雅黑" w:hAnsi="微软雅黑" w:eastAsia="微软雅黑" w:cs="微软雅黑"/>
          <w:color w:val="000000"/>
          <w:sz w:val="24"/>
          <w:szCs w:val="24"/>
        </w:rPr>
        <w:t xml:space="preserve"> 产品的名称、品种、规格和质量</w:t>
      </w:r>
    </w:p>
    <w:p w14:paraId="73F6CAEE">
      <w:pPr>
        <w:wordWrap w:val="0"/>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1.产品的名称、品种、规格：</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rPr>
        <w:t>（注明产品的牌号或商标）。</w:t>
      </w:r>
    </w:p>
    <w:p w14:paraId="7350D2C1">
      <w:pPr>
        <w:wordWrap w:val="0"/>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2.产品的技术标准（包括质量要求），按下列第（</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rPr>
        <w:t>）项执行：</w:t>
      </w:r>
    </w:p>
    <w:p w14:paraId="17D9D59C">
      <w:pPr>
        <w:wordWrap w:val="0"/>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（1）按国家标准执行</w:t>
      </w:r>
      <w:r>
        <w:rPr>
          <w:rFonts w:hint="eastAsia" w:ascii="微软雅黑" w:hAnsi="微软雅黑" w:eastAsia="微软雅黑" w:cs="微软雅黑"/>
          <w:color w:val="000000"/>
          <w:sz w:val="24"/>
          <w:szCs w:val="24"/>
        </w:rPr>
        <w:t>；</w:t>
      </w:r>
    </w:p>
    <w:p w14:paraId="18497003">
      <w:pPr>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（2）按部</w:t>
      </w:r>
      <w:r>
        <w:rPr>
          <w:rFonts w:hint="eastAsia" w:ascii="微软雅黑" w:hAnsi="微软雅黑" w:eastAsia="微软雅黑" w:cs="微软雅黑"/>
          <w:color w:val="000000"/>
          <w:sz w:val="24"/>
          <w:szCs w:val="24"/>
        </w:rPr>
        <w:t>门</w:t>
      </w:r>
      <w:r>
        <w:rPr>
          <w:rFonts w:hint="eastAsia" w:ascii="微软雅黑" w:hAnsi="微软雅黑" w:eastAsia="微软雅黑" w:cs="微软雅黑"/>
          <w:color w:val="000000"/>
          <w:sz w:val="24"/>
          <w:szCs w:val="24"/>
        </w:rPr>
        <w:t>标准执行</w:t>
      </w:r>
      <w:r>
        <w:rPr>
          <w:rFonts w:hint="eastAsia" w:ascii="微软雅黑" w:hAnsi="微软雅黑" w:eastAsia="微软雅黑" w:cs="微软雅黑"/>
          <w:color w:val="000000"/>
          <w:sz w:val="24"/>
          <w:szCs w:val="24"/>
        </w:rPr>
        <w:t>；</w:t>
      </w:r>
    </w:p>
    <w:p w14:paraId="3CDE7370">
      <w:pPr>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（3）按企业标准执行；</w:t>
      </w:r>
    </w:p>
    <w:p w14:paraId="740FC203">
      <w:pPr>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（4）有特殊要求的，按甲乙双方在合同中商定的技术条件、样品或补充的技术要求执行。</w:t>
      </w:r>
    </w:p>
    <w:p w14:paraId="3ABF8AD9">
      <w:pPr>
        <w:spacing w:line="360" w:lineRule="auto"/>
        <w:ind w:left="482"/>
        <w:rPr>
          <w:rFonts w:hint="eastAsia" w:ascii="微软雅黑" w:hAnsi="微软雅黑" w:eastAsia="微软雅黑" w:cs="微软雅黑"/>
          <w:color w:val="000000"/>
          <w:sz w:val="24"/>
          <w:szCs w:val="24"/>
        </w:rPr>
      </w:pPr>
      <w:r>
        <w:rPr>
          <w:rFonts w:hint="eastAsia" w:ascii="微软雅黑" w:hAnsi="微软雅黑" w:eastAsia="微软雅黑" w:cs="微软雅黑"/>
          <w:b/>
          <w:color w:val="000000"/>
          <w:sz w:val="24"/>
          <w:szCs w:val="24"/>
        </w:rPr>
        <w:t>第二条</w:t>
      </w:r>
      <w:r>
        <w:rPr>
          <w:rFonts w:hint="eastAsia" w:ascii="微软雅黑" w:hAnsi="微软雅黑" w:eastAsia="微软雅黑" w:cs="微软雅黑"/>
          <w:color w:val="000000"/>
          <w:sz w:val="24"/>
          <w:szCs w:val="24"/>
        </w:rPr>
        <w:t xml:space="preserve"> </w:t>
      </w:r>
      <w:r>
        <w:rPr>
          <w:rFonts w:hint="eastAsia" w:ascii="微软雅黑" w:hAnsi="微软雅黑" w:eastAsia="微软雅黑" w:cs="微软雅黑"/>
          <w:color w:val="000000"/>
          <w:sz w:val="24"/>
          <w:szCs w:val="24"/>
        </w:rPr>
        <w:t xml:space="preserve"> 买卖总金额为</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rPr>
        <w:t>元整。乙方依照下列方式支付款项予甲方。</w:t>
      </w:r>
    </w:p>
    <w:p w14:paraId="066AD928">
      <w:pPr>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（1）（订约日）先交付定金</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rPr>
        <w:t>元整。</w:t>
      </w:r>
    </w:p>
    <w:p w14:paraId="67F0DCF6">
      <w:pPr>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（2）甲方必须在</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rPr>
        <w:t>年</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rPr>
        <w:t>月</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rPr>
        <w:t>日前将</w:t>
      </w:r>
      <w:r>
        <w:rPr>
          <w:rFonts w:hint="eastAsia" w:ascii="微软雅黑" w:hAnsi="微软雅黑" w:eastAsia="微软雅黑" w:cs="微软雅黑"/>
          <w:color w:val="000000"/>
          <w:sz w:val="24"/>
          <w:szCs w:val="24"/>
        </w:rPr>
        <w:t>后续</w:t>
      </w:r>
      <w:r>
        <w:rPr>
          <w:rFonts w:hint="eastAsia" w:ascii="微软雅黑" w:hAnsi="微软雅黑" w:eastAsia="微软雅黑" w:cs="微软雅黑"/>
          <w:color w:val="000000"/>
          <w:sz w:val="24"/>
          <w:szCs w:val="24"/>
        </w:rPr>
        <w:t>的机器安装于乙方总公司所在地的工厂。乙方未支付的余款，</w:t>
      </w:r>
      <w:r>
        <w:rPr>
          <w:rFonts w:hint="eastAsia" w:ascii="微软雅黑" w:hAnsi="微软雅黑" w:eastAsia="微软雅黑" w:cs="微软雅黑"/>
          <w:color w:val="000000"/>
          <w:sz w:val="24"/>
          <w:szCs w:val="24"/>
        </w:rPr>
        <w:t>等到</w:t>
      </w:r>
      <w:r>
        <w:rPr>
          <w:rFonts w:hint="eastAsia" w:ascii="微软雅黑" w:hAnsi="微软雅黑" w:eastAsia="微软雅黑" w:cs="微软雅黑"/>
          <w:color w:val="000000"/>
          <w:sz w:val="24"/>
          <w:szCs w:val="24"/>
        </w:rPr>
        <w:t>交货时一次付清。</w:t>
      </w:r>
    </w:p>
    <w:p w14:paraId="5B148497">
      <w:pPr>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b/>
          <w:color w:val="000000"/>
          <w:sz w:val="24"/>
          <w:szCs w:val="24"/>
        </w:rPr>
        <w:t>第三条</w:t>
      </w:r>
      <w:r>
        <w:rPr>
          <w:rFonts w:hint="eastAsia" w:ascii="微软雅黑" w:hAnsi="微软雅黑" w:eastAsia="微软雅黑" w:cs="微软雅黑"/>
          <w:color w:val="000000"/>
          <w:sz w:val="24"/>
          <w:szCs w:val="24"/>
        </w:rPr>
        <w:t xml:space="preserve"> </w:t>
      </w:r>
      <w:r>
        <w:rPr>
          <w:rFonts w:hint="eastAsia" w:ascii="微软雅黑" w:hAnsi="微软雅黑" w:eastAsia="微软雅黑" w:cs="微软雅黑"/>
          <w:color w:val="000000"/>
          <w:sz w:val="24"/>
          <w:szCs w:val="24"/>
        </w:rPr>
        <w:t xml:space="preserve"> </w:t>
      </w:r>
      <w:r>
        <w:rPr>
          <w:rFonts w:hint="eastAsia" w:ascii="微软雅黑" w:hAnsi="微软雅黑" w:eastAsia="微软雅黑" w:cs="微软雅黑"/>
          <w:color w:val="000000"/>
          <w:sz w:val="24"/>
          <w:szCs w:val="24"/>
        </w:rPr>
        <w:t>约定本合同是保留所有权买卖的合同，只有当</w:t>
      </w:r>
      <w:r>
        <w:rPr>
          <w:rFonts w:hint="eastAsia" w:ascii="微软雅黑" w:hAnsi="微软雅黑" w:eastAsia="微软雅黑" w:cs="微软雅黑"/>
          <w:color w:val="000000"/>
          <w:sz w:val="24"/>
          <w:szCs w:val="24"/>
        </w:rPr>
        <w:t>甲方于第二条第（2）项乙方支付余款同时，</w:t>
      </w:r>
      <w:r>
        <w:rPr>
          <w:rFonts w:hint="eastAsia" w:ascii="微软雅黑" w:hAnsi="微软雅黑" w:eastAsia="微软雅黑" w:cs="微软雅黑"/>
          <w:color w:val="000000"/>
          <w:sz w:val="24"/>
          <w:szCs w:val="24"/>
        </w:rPr>
        <w:t>该机</w:t>
      </w:r>
      <w:r>
        <w:rPr>
          <w:rFonts w:hint="eastAsia" w:ascii="微软雅黑" w:hAnsi="微软雅黑" w:eastAsia="微软雅黑" w:cs="微软雅黑"/>
          <w:color w:val="000000"/>
          <w:sz w:val="24"/>
          <w:szCs w:val="24"/>
        </w:rPr>
        <w:t>器的所有权</w:t>
      </w:r>
      <w:r>
        <w:rPr>
          <w:rFonts w:hint="eastAsia" w:ascii="微软雅黑" w:hAnsi="微软雅黑" w:eastAsia="微软雅黑" w:cs="微软雅黑"/>
          <w:color w:val="000000"/>
          <w:sz w:val="24"/>
          <w:szCs w:val="24"/>
        </w:rPr>
        <w:t>才转移至</w:t>
      </w:r>
      <w:r>
        <w:rPr>
          <w:rFonts w:hint="eastAsia" w:ascii="微软雅黑" w:hAnsi="微软雅黑" w:eastAsia="微软雅黑" w:cs="微软雅黑"/>
          <w:color w:val="000000"/>
          <w:sz w:val="24"/>
          <w:szCs w:val="24"/>
        </w:rPr>
        <w:t>乙方。</w:t>
      </w:r>
    </w:p>
    <w:p w14:paraId="46803D9C">
      <w:pPr>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b/>
          <w:color w:val="000000"/>
          <w:sz w:val="24"/>
          <w:szCs w:val="24"/>
        </w:rPr>
        <w:t>第四条</w:t>
      </w:r>
      <w:r>
        <w:rPr>
          <w:rFonts w:hint="eastAsia" w:ascii="微软雅黑" w:hAnsi="微软雅黑" w:eastAsia="微软雅黑" w:cs="微软雅黑"/>
          <w:color w:val="000000"/>
          <w:sz w:val="24"/>
          <w:szCs w:val="24"/>
        </w:rPr>
        <w:t xml:space="preserve"> </w:t>
      </w:r>
      <w:r>
        <w:rPr>
          <w:rFonts w:hint="eastAsia" w:ascii="微软雅黑" w:hAnsi="微软雅黑" w:eastAsia="微软雅黑" w:cs="微软雅黑"/>
          <w:color w:val="000000"/>
          <w:sz w:val="24"/>
          <w:szCs w:val="24"/>
        </w:rPr>
        <w:t xml:space="preserve"> 在甲方尚未将机器交付予乙方之前，若有故障、毁损或遗失时，应由甲方负责。乙方</w:t>
      </w:r>
      <w:r>
        <w:rPr>
          <w:rFonts w:hint="eastAsia" w:ascii="微软雅黑" w:hAnsi="微软雅黑" w:eastAsia="微软雅黑" w:cs="微软雅黑"/>
          <w:color w:val="000000"/>
          <w:sz w:val="24"/>
          <w:szCs w:val="24"/>
        </w:rPr>
        <w:t>由此</w:t>
      </w:r>
      <w:r>
        <w:rPr>
          <w:rFonts w:hint="eastAsia" w:ascii="微软雅黑" w:hAnsi="微软雅黑" w:eastAsia="微软雅黑" w:cs="微软雅黑"/>
          <w:color w:val="000000"/>
          <w:sz w:val="24"/>
          <w:szCs w:val="24"/>
        </w:rPr>
        <w:t>免除支付价金义务。</w:t>
      </w:r>
    </w:p>
    <w:p w14:paraId="552A8A9C">
      <w:pPr>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b/>
          <w:color w:val="000000"/>
          <w:sz w:val="24"/>
          <w:szCs w:val="24"/>
        </w:rPr>
        <w:t>第五条</w:t>
      </w:r>
      <w:r>
        <w:rPr>
          <w:rFonts w:hint="eastAsia" w:ascii="微软雅黑" w:hAnsi="微软雅黑" w:eastAsia="微软雅黑" w:cs="微软雅黑"/>
          <w:color w:val="000000"/>
          <w:sz w:val="24"/>
          <w:szCs w:val="24"/>
        </w:rPr>
        <w:t xml:space="preserve"> </w:t>
      </w:r>
      <w:r>
        <w:rPr>
          <w:rFonts w:hint="eastAsia" w:ascii="微软雅黑" w:hAnsi="微软雅黑" w:eastAsia="微软雅黑" w:cs="微软雅黑"/>
          <w:color w:val="000000"/>
          <w:sz w:val="24"/>
          <w:szCs w:val="24"/>
        </w:rPr>
        <w:t xml:space="preserve"> 甲方保证后记机器所具有的性能与说明书相符，并须在第三条交付前先行试机，以证明其性能。</w:t>
      </w:r>
      <w:r>
        <w:rPr>
          <w:rFonts w:hint="eastAsia" w:ascii="微软雅黑" w:hAnsi="微软雅黑" w:eastAsia="微软雅黑" w:cs="微软雅黑"/>
          <w:color w:val="000000"/>
          <w:sz w:val="24"/>
          <w:szCs w:val="24"/>
        </w:rPr>
        <w:t>此外，甲方在将机器转移给乙方时，应秉持诚实信用的原则将存在影响机器正常使用的隐蔽瑕疵告知乙方，若未尽告知义务且机器由于自身的隐蔽瑕疵出现故障时，由甲方承担维修义务。若该瑕疵严重致使合同履行不能，则由甲乙双方选择解除合同、更换，并且承担相应的标的额</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rPr>
        <w:t>%的违约责任。</w:t>
      </w:r>
    </w:p>
    <w:p w14:paraId="2D768C62">
      <w:pPr>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b/>
          <w:color w:val="000000"/>
          <w:sz w:val="24"/>
          <w:szCs w:val="24"/>
        </w:rPr>
        <w:t>第六条</w:t>
      </w:r>
      <w:r>
        <w:rPr>
          <w:rFonts w:hint="eastAsia" w:ascii="微软雅黑" w:hAnsi="微软雅黑" w:eastAsia="微软雅黑" w:cs="微软雅黑"/>
          <w:color w:val="000000"/>
          <w:sz w:val="24"/>
          <w:szCs w:val="24"/>
        </w:rPr>
        <w:t xml:space="preserve"> </w:t>
      </w:r>
      <w:r>
        <w:rPr>
          <w:rFonts w:hint="eastAsia" w:ascii="微软雅黑" w:hAnsi="微软雅黑" w:eastAsia="微软雅黑" w:cs="微软雅黑"/>
          <w:color w:val="000000"/>
          <w:sz w:val="24"/>
          <w:szCs w:val="24"/>
        </w:rPr>
        <w:t xml:space="preserve"> 有关后记机器的品质、性能，由甲方对乙方保证，并以</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rPr>
        <w:t>年为限。在此期间，若非乙方的过失而发生自然故障，甲方负有赔偿损失及修理的义务。</w:t>
      </w:r>
      <w:r>
        <w:rPr>
          <w:rFonts w:hint="eastAsia" w:ascii="微软雅黑" w:hAnsi="微软雅黑" w:eastAsia="微软雅黑" w:cs="微软雅黑"/>
          <w:color w:val="000000"/>
          <w:sz w:val="24"/>
          <w:szCs w:val="24"/>
        </w:rPr>
        <w:t>费用由甲方承担。</w:t>
      </w:r>
    </w:p>
    <w:p w14:paraId="7ED8CA13">
      <w:pPr>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b/>
          <w:color w:val="000000"/>
          <w:sz w:val="24"/>
          <w:szCs w:val="24"/>
        </w:rPr>
        <w:t>第七条</w:t>
      </w:r>
      <w:r>
        <w:rPr>
          <w:rFonts w:hint="eastAsia" w:ascii="微软雅黑" w:hAnsi="微软雅黑" w:eastAsia="微软雅黑" w:cs="微软雅黑"/>
          <w:color w:val="000000"/>
          <w:sz w:val="24"/>
          <w:szCs w:val="24"/>
        </w:rPr>
        <w:t xml:space="preserve"> </w:t>
      </w:r>
      <w:r>
        <w:rPr>
          <w:rFonts w:hint="eastAsia" w:ascii="微软雅黑" w:hAnsi="微软雅黑" w:eastAsia="微软雅黑" w:cs="微软雅黑"/>
          <w:color w:val="000000"/>
          <w:sz w:val="24"/>
          <w:szCs w:val="24"/>
        </w:rPr>
        <w:t xml:space="preserve"> 若发生第六条的情形，虽经甲方修复，而机器仍然无法操作，或其性能降低长达</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rPr>
        <w:t>个月，乙方可依据下列方式选择其一</w:t>
      </w:r>
      <w:r>
        <w:rPr>
          <w:rFonts w:hint="eastAsia" w:ascii="微软雅黑" w:hAnsi="微软雅黑" w:eastAsia="微软雅黑" w:cs="微软雅黑"/>
          <w:color w:val="000000"/>
          <w:sz w:val="24"/>
          <w:szCs w:val="24"/>
        </w:rPr>
        <w:t>，即（</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rPr>
        <w:t>）</w:t>
      </w:r>
      <w:r>
        <w:rPr>
          <w:rFonts w:hint="eastAsia" w:ascii="微软雅黑" w:hAnsi="微软雅黑" w:eastAsia="微软雅黑" w:cs="微软雅黑"/>
          <w:color w:val="000000"/>
          <w:sz w:val="24"/>
          <w:szCs w:val="24"/>
        </w:rPr>
        <w:t>，向甲方提出要求。</w:t>
      </w:r>
    </w:p>
    <w:p w14:paraId="1E235485">
      <w:pPr>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（1）换取同种类机器。其条件为乙方须就已使用该机器的时间长短支付货款，每一年乙方应支付甲方相当于第二条总金额五分之一款项。</w:t>
      </w:r>
    </w:p>
    <w:p w14:paraId="384571A7">
      <w:pPr>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2）退还机器。但甲方得扣除乙方使用机器所应付如前（1）之款项，其余定金退还予乙方。有关使用机器的时间，其计算方法则无论乙方是否使用，规定从第三条甲方交付机器日始至乙方提出退还机器要求之日止，为使用时间。</w:t>
      </w:r>
    </w:p>
    <w:p w14:paraId="292CC06B">
      <w:pPr>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b/>
          <w:color w:val="000000"/>
          <w:sz w:val="24"/>
          <w:szCs w:val="24"/>
        </w:rPr>
        <w:t>第八条</w:t>
      </w:r>
      <w:r>
        <w:rPr>
          <w:rFonts w:hint="eastAsia" w:ascii="微软雅黑" w:hAnsi="微软雅黑" w:eastAsia="微软雅黑" w:cs="微软雅黑"/>
          <w:color w:val="000000"/>
          <w:sz w:val="24"/>
          <w:szCs w:val="24"/>
        </w:rPr>
        <w:t xml:space="preserve"> </w:t>
      </w:r>
      <w:r>
        <w:rPr>
          <w:rFonts w:hint="eastAsia" w:ascii="微软雅黑" w:hAnsi="微软雅黑" w:eastAsia="微软雅黑" w:cs="微软雅黑"/>
          <w:color w:val="000000"/>
          <w:sz w:val="24"/>
          <w:szCs w:val="24"/>
        </w:rPr>
        <w:t xml:space="preserve"> 乙方若未能在第二条日期前支付余额以交换机器，则甲方无需催告，本契约视同作废，甲方得将该机器搬回。</w:t>
      </w:r>
    </w:p>
    <w:p w14:paraId="2D1F9396">
      <w:pPr>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有关前述甲方的机器搬运费、安装费、以及搬回时所需的一切费用，应由乙方负担。甲方除上述权利外，尚可将定金没收，作为损害赔偿。</w:t>
      </w:r>
    </w:p>
    <w:p w14:paraId="11EE5651">
      <w:pPr>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b/>
          <w:color w:val="000000"/>
          <w:sz w:val="24"/>
          <w:szCs w:val="24"/>
        </w:rPr>
        <w:t>第九条</w:t>
      </w:r>
      <w:r>
        <w:rPr>
          <w:rFonts w:hint="eastAsia" w:ascii="微软雅黑" w:hAnsi="微软雅黑" w:eastAsia="微软雅黑" w:cs="微软雅黑"/>
          <w:color w:val="000000"/>
          <w:sz w:val="24"/>
          <w:szCs w:val="24"/>
        </w:rPr>
        <w:t xml:space="preserve"> </w:t>
      </w:r>
      <w:r>
        <w:rPr>
          <w:rFonts w:hint="eastAsia" w:ascii="微软雅黑" w:hAnsi="微软雅黑" w:eastAsia="微软雅黑" w:cs="微软雅黑"/>
          <w:color w:val="000000"/>
          <w:sz w:val="24"/>
          <w:szCs w:val="24"/>
        </w:rPr>
        <w:t xml:space="preserve"> 甲方若未能在第二条所列日期前交付机器，乙方得向甲方催告，于十日内交付机器。在此期限内，甲方若仍然无法交付，</w:t>
      </w:r>
      <w:r>
        <w:rPr>
          <w:rFonts w:hint="eastAsia" w:ascii="微软雅黑" w:hAnsi="微软雅黑" w:eastAsia="微软雅黑" w:cs="微软雅黑"/>
          <w:color w:val="000000"/>
          <w:sz w:val="24"/>
          <w:szCs w:val="24"/>
        </w:rPr>
        <w:t>则本合同自动解除</w:t>
      </w:r>
      <w:r>
        <w:rPr>
          <w:rFonts w:hint="eastAsia" w:ascii="微软雅黑" w:hAnsi="微软雅黑" w:eastAsia="微软雅黑" w:cs="微软雅黑"/>
          <w:color w:val="000000"/>
          <w:sz w:val="24"/>
          <w:szCs w:val="24"/>
        </w:rPr>
        <w:t>。乙方得请求甲方退还第二条之定金、以及与定金同额的损失赔偿。</w:t>
      </w:r>
    </w:p>
    <w:p w14:paraId="0E31645E">
      <w:pPr>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b/>
          <w:color w:val="000000"/>
          <w:sz w:val="24"/>
          <w:szCs w:val="24"/>
        </w:rPr>
        <w:t xml:space="preserve">第十条  </w:t>
      </w:r>
      <w:r>
        <w:rPr>
          <w:rFonts w:hint="eastAsia" w:ascii="微软雅黑" w:hAnsi="微软雅黑" w:eastAsia="微软雅黑" w:cs="微软雅黑"/>
          <w:color w:val="000000"/>
          <w:sz w:val="24"/>
          <w:szCs w:val="24"/>
          <w:lang w:val="en-US" w:eastAsia="zh-CN"/>
        </w:rPr>
        <w:t>凡因本合同引起的或与本合同有关的任何争议，均提交蚌埠仲裁委员会，按照该会的仲裁规则进行仲裁。仲裁裁决是终局的，对双方均有约束力。</w:t>
      </w:r>
    </w:p>
    <w:p w14:paraId="442FA359">
      <w:pPr>
        <w:spacing w:line="360" w:lineRule="auto"/>
        <w:ind w:firstLine="480" w:firstLineChars="200"/>
        <w:rPr>
          <w:rFonts w:hint="eastAsia" w:ascii="微软雅黑" w:hAnsi="微软雅黑" w:eastAsia="微软雅黑" w:cs="微软雅黑"/>
          <w:b/>
          <w:color w:val="000000"/>
          <w:sz w:val="24"/>
          <w:szCs w:val="24"/>
        </w:rPr>
      </w:pPr>
      <w:r>
        <w:rPr>
          <w:rFonts w:hint="eastAsia" w:ascii="微软雅黑" w:hAnsi="微软雅黑" w:eastAsia="微软雅黑" w:cs="微软雅黑"/>
          <w:b/>
          <w:color w:val="000000"/>
          <w:sz w:val="24"/>
          <w:szCs w:val="24"/>
          <w:lang w:eastAsia="zh-CN"/>
        </w:rPr>
        <w:t>第十一条</w:t>
      </w:r>
      <w:r>
        <w:rPr>
          <w:rFonts w:hint="eastAsia" w:ascii="微软雅黑" w:hAnsi="微软雅黑" w:eastAsia="微软雅黑" w:cs="微软雅黑"/>
          <w:b/>
          <w:color w:val="000000"/>
          <w:sz w:val="24"/>
          <w:szCs w:val="24"/>
          <w:lang w:val="en-US" w:eastAsia="zh-CN"/>
        </w:rPr>
        <w:t xml:space="preserve"> </w:t>
      </w:r>
      <w:r>
        <w:rPr>
          <w:rFonts w:hint="eastAsia" w:ascii="微软雅黑" w:hAnsi="微软雅黑" w:eastAsia="微软雅黑" w:cs="微软雅黑"/>
          <w:b/>
          <w:color w:val="000000"/>
          <w:sz w:val="24"/>
          <w:szCs w:val="24"/>
        </w:rPr>
        <w:t>送达地址以及送达条款</w:t>
      </w:r>
    </w:p>
    <w:p w14:paraId="0ADBF466">
      <w:pPr>
        <w:spacing w:line="360" w:lineRule="auto"/>
        <w:ind w:firstLine="480" w:firstLineChars="200"/>
        <w:rPr>
          <w:rFonts w:hint="eastAsia" w:ascii="微软雅黑" w:hAnsi="微软雅黑" w:eastAsia="微软雅黑" w:cs="微软雅黑"/>
          <w:color w:val="000000"/>
          <w:sz w:val="24"/>
          <w:szCs w:val="24"/>
          <w:lang w:val="en-US" w:eastAsia="zh-CN"/>
        </w:rPr>
      </w:pPr>
      <w:r>
        <w:rPr>
          <w:rFonts w:hint="eastAsia" w:ascii="微软雅黑" w:hAnsi="微软雅黑" w:eastAsia="微软雅黑" w:cs="微软雅黑"/>
          <w:color w:val="000000"/>
          <w:sz w:val="24"/>
          <w:szCs w:val="24"/>
          <w:lang w:val="en-US" w:eastAsia="zh-CN"/>
        </w:rPr>
        <w:t>一、送达地址以及方式</w:t>
      </w:r>
    </w:p>
    <w:p w14:paraId="29ACA429">
      <w:pPr>
        <w:spacing w:line="360" w:lineRule="auto"/>
        <w:ind w:firstLine="480" w:firstLineChars="200"/>
        <w:rPr>
          <w:rFonts w:hint="eastAsia" w:ascii="微软雅黑" w:hAnsi="微软雅黑" w:eastAsia="微软雅黑" w:cs="微软雅黑"/>
          <w:color w:val="000000"/>
          <w:sz w:val="24"/>
          <w:szCs w:val="24"/>
          <w:lang w:val="en-US" w:eastAsia="zh-CN"/>
        </w:rPr>
      </w:pPr>
      <w:r>
        <w:rPr>
          <w:rFonts w:hint="eastAsia" w:ascii="微软雅黑" w:hAnsi="微软雅黑" w:eastAsia="微软雅黑" w:cs="微软雅黑"/>
          <w:color w:val="000000"/>
          <w:sz w:val="24"/>
          <w:szCs w:val="24"/>
          <w:lang w:val="en-US" w:eastAsia="zh-CN"/>
        </w:rPr>
        <w:t>（一）送达地址</w:t>
      </w:r>
    </w:p>
    <w:p w14:paraId="2AD5D29C">
      <w:pPr>
        <w:spacing w:line="360" w:lineRule="auto"/>
        <w:ind w:firstLine="480" w:firstLineChars="200"/>
        <w:rPr>
          <w:rFonts w:hint="eastAsia" w:ascii="微软雅黑" w:hAnsi="微软雅黑" w:eastAsia="微软雅黑" w:cs="微软雅黑"/>
          <w:color w:val="000000"/>
          <w:sz w:val="24"/>
          <w:szCs w:val="24"/>
          <w:lang w:val="en-US" w:eastAsia="zh-CN"/>
        </w:rPr>
      </w:pPr>
      <w:r>
        <w:rPr>
          <w:rFonts w:hint="eastAsia" w:ascii="微软雅黑" w:hAnsi="微软雅黑" w:eastAsia="微软雅黑" w:cs="微软雅黑"/>
          <w:color w:val="000000"/>
          <w:sz w:val="24"/>
          <w:szCs w:val="24"/>
          <w:lang w:val="en-US" w:eastAsia="zh-CN"/>
        </w:rPr>
        <w:t>1.甲方确认送达地址如下：</w:t>
      </w:r>
    </w:p>
    <w:p w14:paraId="17800D2D">
      <w:pPr>
        <w:spacing w:line="360" w:lineRule="auto"/>
        <w:ind w:firstLine="480" w:firstLineChars="200"/>
        <w:rPr>
          <w:rFonts w:hint="eastAsia" w:ascii="微软雅黑" w:hAnsi="微软雅黑" w:eastAsia="微软雅黑" w:cs="微软雅黑"/>
          <w:color w:val="000000"/>
          <w:sz w:val="24"/>
          <w:szCs w:val="24"/>
          <w:lang w:val="en-US" w:eastAsia="zh-CN"/>
        </w:rPr>
      </w:pPr>
      <w:r>
        <w:rPr>
          <w:rFonts w:hint="eastAsia" w:ascii="微软雅黑" w:hAnsi="微软雅黑" w:eastAsia="微软雅黑" w:cs="微软雅黑"/>
          <w:color w:val="000000"/>
          <w:sz w:val="24"/>
          <w:szCs w:val="24"/>
          <w:lang w:val="en-US" w:eastAsia="zh-CN"/>
        </w:rPr>
        <w:t>地址：    省    市    区/县    路    号，</w:t>
      </w:r>
    </w:p>
    <w:p w14:paraId="4C1927FA">
      <w:pPr>
        <w:spacing w:line="360" w:lineRule="auto"/>
        <w:ind w:firstLine="480" w:firstLineChars="200"/>
        <w:rPr>
          <w:rFonts w:hint="eastAsia" w:ascii="微软雅黑" w:hAnsi="微软雅黑" w:eastAsia="微软雅黑" w:cs="微软雅黑"/>
          <w:color w:val="000000"/>
          <w:sz w:val="24"/>
          <w:szCs w:val="24"/>
          <w:lang w:val="en-US" w:eastAsia="zh-CN"/>
        </w:rPr>
      </w:pPr>
      <w:r>
        <w:rPr>
          <w:rFonts w:hint="eastAsia" w:ascii="微软雅黑" w:hAnsi="微软雅黑" w:eastAsia="微软雅黑" w:cs="微软雅黑"/>
          <w:color w:val="000000"/>
          <w:sz w:val="24"/>
          <w:szCs w:val="24"/>
          <w:lang w:val="en-US" w:eastAsia="zh-CN"/>
        </w:rPr>
        <w:t>邮编：            ，</w:t>
      </w:r>
    </w:p>
    <w:p w14:paraId="72DAC25B">
      <w:pPr>
        <w:spacing w:line="360" w:lineRule="auto"/>
        <w:ind w:firstLine="480" w:firstLineChars="200"/>
        <w:rPr>
          <w:rFonts w:hint="eastAsia" w:ascii="微软雅黑" w:hAnsi="微软雅黑" w:eastAsia="微软雅黑" w:cs="微软雅黑"/>
          <w:color w:val="000000"/>
          <w:sz w:val="24"/>
          <w:szCs w:val="24"/>
          <w:lang w:val="en-US" w:eastAsia="zh-CN"/>
        </w:rPr>
      </w:pPr>
      <w:r>
        <w:rPr>
          <w:rFonts w:hint="eastAsia" w:ascii="微软雅黑" w:hAnsi="微软雅黑" w:eastAsia="微软雅黑" w:cs="微软雅黑"/>
          <w:color w:val="000000"/>
          <w:sz w:val="24"/>
          <w:szCs w:val="24"/>
          <w:lang w:val="en-US" w:eastAsia="zh-CN"/>
        </w:rPr>
        <w:t>联系人：      ，</w:t>
      </w:r>
    </w:p>
    <w:p w14:paraId="11D9B4B6">
      <w:pPr>
        <w:spacing w:line="360" w:lineRule="auto"/>
        <w:ind w:firstLine="480" w:firstLineChars="200"/>
        <w:rPr>
          <w:rFonts w:hint="eastAsia" w:ascii="微软雅黑" w:hAnsi="微软雅黑" w:eastAsia="微软雅黑" w:cs="微软雅黑"/>
          <w:color w:val="000000"/>
          <w:sz w:val="24"/>
          <w:szCs w:val="24"/>
          <w:lang w:val="en-US" w:eastAsia="zh-CN"/>
        </w:rPr>
      </w:pPr>
      <w:r>
        <w:rPr>
          <w:rFonts w:hint="eastAsia" w:ascii="微软雅黑" w:hAnsi="微软雅黑" w:eastAsia="微软雅黑" w:cs="微软雅黑"/>
          <w:color w:val="000000"/>
          <w:sz w:val="24"/>
          <w:szCs w:val="24"/>
          <w:lang w:val="en-US" w:eastAsia="zh-CN"/>
        </w:rPr>
        <w:t>联系电话：      -            。</w:t>
      </w:r>
    </w:p>
    <w:p w14:paraId="0B9BA7DE">
      <w:pPr>
        <w:spacing w:line="360" w:lineRule="auto"/>
        <w:ind w:firstLine="480" w:firstLineChars="200"/>
        <w:rPr>
          <w:rFonts w:hint="eastAsia" w:ascii="微软雅黑" w:hAnsi="微软雅黑" w:eastAsia="微软雅黑" w:cs="微软雅黑"/>
          <w:color w:val="000000"/>
          <w:sz w:val="24"/>
          <w:szCs w:val="24"/>
          <w:lang w:val="en-US" w:eastAsia="zh-CN"/>
        </w:rPr>
      </w:pPr>
      <w:r>
        <w:rPr>
          <w:rFonts w:hint="eastAsia" w:ascii="微软雅黑" w:hAnsi="微软雅黑" w:eastAsia="微软雅黑" w:cs="微软雅黑"/>
          <w:color w:val="000000"/>
          <w:sz w:val="24"/>
          <w:szCs w:val="24"/>
          <w:lang w:val="en-US" w:eastAsia="zh-CN"/>
        </w:rPr>
        <w:t>甲方电子送达方式如下：</w:t>
      </w:r>
    </w:p>
    <w:p w14:paraId="191DBDF2">
      <w:pPr>
        <w:spacing w:line="360" w:lineRule="auto"/>
        <w:ind w:firstLine="480" w:firstLineChars="200"/>
        <w:rPr>
          <w:rFonts w:hint="eastAsia" w:ascii="微软雅黑" w:hAnsi="微软雅黑" w:eastAsia="微软雅黑" w:cs="微软雅黑"/>
          <w:color w:val="000000"/>
          <w:sz w:val="24"/>
          <w:szCs w:val="24"/>
          <w:lang w:val="en-US" w:eastAsia="zh-CN"/>
        </w:rPr>
      </w:pPr>
      <w:r>
        <w:rPr>
          <w:rFonts w:hint="eastAsia" w:ascii="微软雅黑" w:hAnsi="微软雅黑" w:eastAsia="微软雅黑" w:cs="微软雅黑"/>
          <w:color w:val="000000"/>
          <w:sz w:val="24"/>
          <w:szCs w:val="24"/>
          <w:lang w:val="en-US" w:eastAsia="zh-CN"/>
        </w:rPr>
        <w:t xml:space="preserve">手机短信：                  </w:t>
      </w:r>
    </w:p>
    <w:p w14:paraId="3B8FB022">
      <w:pPr>
        <w:spacing w:line="360" w:lineRule="auto"/>
        <w:ind w:firstLine="480" w:firstLineChars="200"/>
        <w:rPr>
          <w:rFonts w:hint="eastAsia" w:ascii="微软雅黑" w:hAnsi="微软雅黑" w:eastAsia="微软雅黑" w:cs="微软雅黑"/>
          <w:color w:val="000000"/>
          <w:sz w:val="24"/>
          <w:szCs w:val="24"/>
          <w:lang w:val="en-US" w:eastAsia="zh-CN"/>
        </w:rPr>
      </w:pPr>
      <w:r>
        <w:rPr>
          <w:rFonts w:hint="eastAsia" w:ascii="微软雅黑" w:hAnsi="微软雅黑" w:eastAsia="微软雅黑" w:cs="微软雅黑"/>
          <w:color w:val="000000"/>
          <w:sz w:val="24"/>
          <w:szCs w:val="24"/>
          <w:lang w:val="en-US" w:eastAsia="zh-CN"/>
        </w:rPr>
        <w:t xml:space="preserve">传真：      -            </w:t>
      </w:r>
    </w:p>
    <w:p w14:paraId="0C09E2EC">
      <w:pPr>
        <w:spacing w:line="360" w:lineRule="auto"/>
        <w:ind w:firstLine="480" w:firstLineChars="200"/>
        <w:rPr>
          <w:rFonts w:hint="eastAsia" w:ascii="微软雅黑" w:hAnsi="微软雅黑" w:eastAsia="微软雅黑" w:cs="微软雅黑"/>
          <w:color w:val="000000"/>
          <w:sz w:val="24"/>
          <w:szCs w:val="24"/>
          <w:lang w:val="en-US" w:eastAsia="zh-CN"/>
        </w:rPr>
      </w:pPr>
      <w:r>
        <w:rPr>
          <w:rFonts w:hint="eastAsia" w:ascii="微软雅黑" w:hAnsi="微软雅黑" w:eastAsia="微软雅黑" w:cs="微软雅黑"/>
          <w:color w:val="000000"/>
          <w:sz w:val="24"/>
          <w:szCs w:val="24"/>
          <w:lang w:val="en-US" w:eastAsia="zh-CN"/>
        </w:rPr>
        <w:t xml:space="preserve">即时通讯账号（微信号）：                  </w:t>
      </w:r>
    </w:p>
    <w:p w14:paraId="3FC2318B">
      <w:pPr>
        <w:spacing w:line="360" w:lineRule="auto"/>
        <w:ind w:firstLine="480" w:firstLineChars="200"/>
        <w:rPr>
          <w:rFonts w:hint="eastAsia" w:ascii="微软雅黑" w:hAnsi="微软雅黑" w:eastAsia="微软雅黑" w:cs="微软雅黑"/>
          <w:color w:val="000000"/>
          <w:sz w:val="24"/>
          <w:szCs w:val="24"/>
          <w:lang w:val="en-US" w:eastAsia="zh-CN"/>
        </w:rPr>
      </w:pPr>
      <w:r>
        <w:rPr>
          <w:rFonts w:hint="eastAsia" w:ascii="微软雅黑" w:hAnsi="微软雅黑" w:eastAsia="微软雅黑" w:cs="微软雅黑"/>
          <w:color w:val="000000"/>
          <w:sz w:val="24"/>
          <w:szCs w:val="24"/>
          <w:lang w:val="en-US" w:eastAsia="zh-CN"/>
        </w:rPr>
        <w:t>电子邮箱：            。</w:t>
      </w:r>
    </w:p>
    <w:p w14:paraId="081000AE">
      <w:pPr>
        <w:spacing w:line="360" w:lineRule="auto"/>
        <w:ind w:firstLine="480" w:firstLineChars="200"/>
        <w:rPr>
          <w:rFonts w:hint="eastAsia" w:ascii="微软雅黑" w:hAnsi="微软雅黑" w:eastAsia="微软雅黑" w:cs="微软雅黑"/>
          <w:color w:val="000000"/>
          <w:sz w:val="24"/>
          <w:szCs w:val="24"/>
          <w:lang w:val="en-US" w:eastAsia="zh-CN"/>
        </w:rPr>
      </w:pPr>
      <w:r>
        <w:rPr>
          <w:rFonts w:hint="eastAsia" w:ascii="微软雅黑" w:hAnsi="微软雅黑" w:eastAsia="微软雅黑" w:cs="微软雅黑"/>
          <w:color w:val="000000"/>
          <w:sz w:val="24"/>
          <w:szCs w:val="24"/>
          <w:lang w:val="en-US" w:eastAsia="zh-CN"/>
        </w:rPr>
        <w:t>2.乙方确认送达地址如下：</w:t>
      </w:r>
    </w:p>
    <w:p w14:paraId="7CD6D212">
      <w:pPr>
        <w:spacing w:line="360" w:lineRule="auto"/>
        <w:ind w:firstLine="480" w:firstLineChars="200"/>
        <w:rPr>
          <w:rFonts w:hint="eastAsia" w:ascii="微软雅黑" w:hAnsi="微软雅黑" w:eastAsia="微软雅黑" w:cs="微软雅黑"/>
          <w:color w:val="000000"/>
          <w:sz w:val="24"/>
          <w:szCs w:val="24"/>
          <w:lang w:val="en-US" w:eastAsia="zh-CN"/>
        </w:rPr>
      </w:pPr>
      <w:r>
        <w:rPr>
          <w:rFonts w:hint="eastAsia" w:ascii="微软雅黑" w:hAnsi="微软雅黑" w:eastAsia="微软雅黑" w:cs="微软雅黑"/>
          <w:color w:val="000000"/>
          <w:sz w:val="24"/>
          <w:szCs w:val="24"/>
          <w:lang w:val="en-US" w:eastAsia="zh-CN"/>
        </w:rPr>
        <w:t>地址：    省    市    区/县    路    号，</w:t>
      </w:r>
    </w:p>
    <w:p w14:paraId="4A6233A6">
      <w:pPr>
        <w:spacing w:line="360" w:lineRule="auto"/>
        <w:ind w:firstLine="480" w:firstLineChars="200"/>
        <w:rPr>
          <w:rFonts w:hint="eastAsia" w:ascii="微软雅黑" w:hAnsi="微软雅黑" w:eastAsia="微软雅黑" w:cs="微软雅黑"/>
          <w:color w:val="000000"/>
          <w:sz w:val="24"/>
          <w:szCs w:val="24"/>
          <w:lang w:val="en-US" w:eastAsia="zh-CN"/>
        </w:rPr>
      </w:pPr>
      <w:r>
        <w:rPr>
          <w:rFonts w:hint="eastAsia" w:ascii="微软雅黑" w:hAnsi="微软雅黑" w:eastAsia="微软雅黑" w:cs="微软雅黑"/>
          <w:color w:val="000000"/>
          <w:sz w:val="24"/>
          <w:szCs w:val="24"/>
          <w:lang w:val="en-US" w:eastAsia="zh-CN"/>
        </w:rPr>
        <w:t>邮编：            ，</w:t>
      </w:r>
    </w:p>
    <w:p w14:paraId="7BF79148">
      <w:pPr>
        <w:spacing w:line="360" w:lineRule="auto"/>
        <w:ind w:firstLine="480" w:firstLineChars="200"/>
        <w:rPr>
          <w:rFonts w:hint="eastAsia" w:ascii="微软雅黑" w:hAnsi="微软雅黑" w:eastAsia="微软雅黑" w:cs="微软雅黑"/>
          <w:color w:val="000000"/>
          <w:sz w:val="24"/>
          <w:szCs w:val="24"/>
          <w:lang w:val="en-US" w:eastAsia="zh-CN"/>
        </w:rPr>
      </w:pPr>
      <w:r>
        <w:rPr>
          <w:rFonts w:hint="eastAsia" w:ascii="微软雅黑" w:hAnsi="微软雅黑" w:eastAsia="微软雅黑" w:cs="微软雅黑"/>
          <w:color w:val="000000"/>
          <w:sz w:val="24"/>
          <w:szCs w:val="24"/>
          <w:lang w:val="en-US" w:eastAsia="zh-CN"/>
        </w:rPr>
        <w:t>联系人：      ，</w:t>
      </w:r>
    </w:p>
    <w:p w14:paraId="6AF91F29">
      <w:pPr>
        <w:spacing w:line="360" w:lineRule="auto"/>
        <w:ind w:firstLine="480" w:firstLineChars="200"/>
        <w:rPr>
          <w:rFonts w:hint="eastAsia" w:ascii="微软雅黑" w:hAnsi="微软雅黑" w:eastAsia="微软雅黑" w:cs="微软雅黑"/>
          <w:color w:val="000000"/>
          <w:sz w:val="24"/>
          <w:szCs w:val="24"/>
          <w:lang w:val="en-US" w:eastAsia="zh-CN"/>
        </w:rPr>
      </w:pPr>
      <w:r>
        <w:rPr>
          <w:rFonts w:hint="eastAsia" w:ascii="微软雅黑" w:hAnsi="微软雅黑" w:eastAsia="微软雅黑" w:cs="微软雅黑"/>
          <w:color w:val="000000"/>
          <w:sz w:val="24"/>
          <w:szCs w:val="24"/>
          <w:lang w:val="en-US" w:eastAsia="zh-CN"/>
        </w:rPr>
        <w:t>联系电话：      -            。</w:t>
      </w:r>
    </w:p>
    <w:p w14:paraId="0B15ADDF">
      <w:pPr>
        <w:spacing w:line="360" w:lineRule="auto"/>
        <w:ind w:firstLine="480" w:firstLineChars="200"/>
        <w:rPr>
          <w:rFonts w:hint="eastAsia" w:ascii="微软雅黑" w:hAnsi="微软雅黑" w:eastAsia="微软雅黑" w:cs="微软雅黑"/>
          <w:color w:val="000000"/>
          <w:sz w:val="24"/>
          <w:szCs w:val="24"/>
          <w:lang w:val="en-US" w:eastAsia="zh-CN"/>
        </w:rPr>
      </w:pPr>
      <w:r>
        <w:rPr>
          <w:rFonts w:hint="eastAsia" w:ascii="微软雅黑" w:hAnsi="微软雅黑" w:eastAsia="微软雅黑" w:cs="微软雅黑"/>
          <w:color w:val="000000"/>
          <w:sz w:val="24"/>
          <w:szCs w:val="24"/>
          <w:lang w:val="en-US" w:eastAsia="zh-CN"/>
        </w:rPr>
        <w:t>乙方电子送达方式如下：</w:t>
      </w:r>
    </w:p>
    <w:p w14:paraId="12D0A54D">
      <w:pPr>
        <w:spacing w:line="360" w:lineRule="auto"/>
        <w:ind w:firstLine="480" w:firstLineChars="200"/>
        <w:rPr>
          <w:rFonts w:hint="eastAsia" w:ascii="微软雅黑" w:hAnsi="微软雅黑" w:eastAsia="微软雅黑" w:cs="微软雅黑"/>
          <w:color w:val="000000"/>
          <w:sz w:val="24"/>
          <w:szCs w:val="24"/>
          <w:lang w:val="en-US" w:eastAsia="zh-CN"/>
        </w:rPr>
      </w:pPr>
      <w:r>
        <w:rPr>
          <w:rFonts w:hint="eastAsia" w:ascii="微软雅黑" w:hAnsi="微软雅黑" w:eastAsia="微软雅黑" w:cs="微软雅黑"/>
          <w:color w:val="000000"/>
          <w:sz w:val="24"/>
          <w:szCs w:val="24"/>
          <w:lang w:val="en-US" w:eastAsia="zh-CN"/>
        </w:rPr>
        <w:t xml:space="preserve">手机短信：                  </w:t>
      </w:r>
    </w:p>
    <w:p w14:paraId="3B30B41F">
      <w:pPr>
        <w:spacing w:line="360" w:lineRule="auto"/>
        <w:ind w:firstLine="480" w:firstLineChars="200"/>
        <w:rPr>
          <w:rFonts w:hint="eastAsia" w:ascii="微软雅黑" w:hAnsi="微软雅黑" w:eastAsia="微软雅黑" w:cs="微软雅黑"/>
          <w:color w:val="000000"/>
          <w:sz w:val="24"/>
          <w:szCs w:val="24"/>
          <w:lang w:val="en-US" w:eastAsia="zh-CN"/>
        </w:rPr>
      </w:pPr>
      <w:r>
        <w:rPr>
          <w:rFonts w:hint="eastAsia" w:ascii="微软雅黑" w:hAnsi="微软雅黑" w:eastAsia="微软雅黑" w:cs="微软雅黑"/>
          <w:color w:val="000000"/>
          <w:sz w:val="24"/>
          <w:szCs w:val="24"/>
          <w:lang w:val="en-US" w:eastAsia="zh-CN"/>
        </w:rPr>
        <w:t xml:space="preserve">传真：      -            </w:t>
      </w:r>
    </w:p>
    <w:p w14:paraId="37474F56">
      <w:pPr>
        <w:spacing w:line="360" w:lineRule="auto"/>
        <w:ind w:firstLine="480" w:firstLineChars="200"/>
        <w:rPr>
          <w:rFonts w:hint="eastAsia" w:ascii="微软雅黑" w:hAnsi="微软雅黑" w:eastAsia="微软雅黑" w:cs="微软雅黑"/>
          <w:color w:val="000000"/>
          <w:sz w:val="24"/>
          <w:szCs w:val="24"/>
          <w:lang w:val="en-US" w:eastAsia="zh-CN"/>
        </w:rPr>
      </w:pPr>
      <w:r>
        <w:rPr>
          <w:rFonts w:hint="eastAsia" w:ascii="微软雅黑" w:hAnsi="微软雅黑" w:eastAsia="微软雅黑" w:cs="微软雅黑"/>
          <w:color w:val="000000"/>
          <w:sz w:val="24"/>
          <w:szCs w:val="24"/>
          <w:lang w:val="en-US" w:eastAsia="zh-CN"/>
        </w:rPr>
        <w:t xml:space="preserve">即时通讯账号（微信号）：                  </w:t>
      </w:r>
    </w:p>
    <w:p w14:paraId="24218BF3">
      <w:pPr>
        <w:spacing w:line="360" w:lineRule="auto"/>
        <w:ind w:firstLine="480" w:firstLineChars="200"/>
        <w:rPr>
          <w:rFonts w:hint="eastAsia" w:ascii="微软雅黑" w:hAnsi="微软雅黑" w:eastAsia="微软雅黑" w:cs="微软雅黑"/>
          <w:color w:val="000000"/>
          <w:sz w:val="24"/>
          <w:szCs w:val="24"/>
          <w:lang w:val="en-US" w:eastAsia="zh-CN"/>
        </w:rPr>
      </w:pPr>
      <w:r>
        <w:rPr>
          <w:rFonts w:hint="eastAsia" w:ascii="微软雅黑" w:hAnsi="微软雅黑" w:eastAsia="微软雅黑" w:cs="微软雅黑"/>
          <w:color w:val="000000"/>
          <w:sz w:val="24"/>
          <w:szCs w:val="24"/>
          <w:lang w:val="en-US" w:eastAsia="zh-CN"/>
        </w:rPr>
        <w:t>电子邮箱：</w:t>
      </w:r>
    </w:p>
    <w:p w14:paraId="48739564">
      <w:pPr>
        <w:spacing w:line="360" w:lineRule="auto"/>
        <w:ind w:firstLine="480" w:firstLineChars="200"/>
        <w:rPr>
          <w:rFonts w:hint="eastAsia" w:ascii="微软雅黑" w:hAnsi="微软雅黑" w:eastAsia="微软雅黑" w:cs="微软雅黑"/>
          <w:color w:val="000000"/>
          <w:sz w:val="24"/>
          <w:szCs w:val="24"/>
          <w:lang w:val="en-US" w:eastAsia="zh-CN"/>
        </w:rPr>
      </w:pPr>
      <w:r>
        <w:rPr>
          <w:rFonts w:hint="eastAsia" w:ascii="微软雅黑" w:hAnsi="微软雅黑" w:eastAsia="微软雅黑" w:cs="微软雅黑"/>
          <w:color w:val="000000"/>
          <w:sz w:val="24"/>
          <w:szCs w:val="24"/>
          <w:lang w:val="en-US" w:eastAsia="zh-CN"/>
        </w:rPr>
        <w:t>（二）送达方式</w:t>
      </w:r>
    </w:p>
    <w:p w14:paraId="037C7869">
      <w:pPr>
        <w:spacing w:line="360" w:lineRule="auto"/>
        <w:ind w:firstLine="480" w:firstLineChars="200"/>
        <w:rPr>
          <w:rFonts w:hint="eastAsia" w:ascii="微软雅黑" w:hAnsi="微软雅黑" w:eastAsia="微软雅黑" w:cs="微软雅黑"/>
          <w:color w:val="000000"/>
          <w:sz w:val="24"/>
          <w:szCs w:val="24"/>
          <w:lang w:val="en-US" w:eastAsia="zh-CN"/>
        </w:rPr>
      </w:pPr>
      <w:r>
        <w:rPr>
          <w:rFonts w:hint="eastAsia" w:ascii="微软雅黑" w:hAnsi="微软雅黑" w:eastAsia="微软雅黑" w:cs="微软雅黑"/>
          <w:color w:val="000000"/>
          <w:sz w:val="24"/>
          <w:szCs w:val="24"/>
          <w:lang w:val="en-US" w:eastAsia="zh-CN"/>
        </w:rPr>
        <w:t xml:space="preserve"> 双方同意，本合同项下的通知、函件、诉讼文书等文件，以下列方式送达对方：</w:t>
      </w:r>
    </w:p>
    <w:p w14:paraId="1B382A2A">
      <w:pPr>
        <w:spacing w:line="360" w:lineRule="auto"/>
        <w:ind w:firstLine="480" w:firstLineChars="200"/>
        <w:rPr>
          <w:rFonts w:hint="eastAsia" w:ascii="微软雅黑" w:hAnsi="微软雅黑" w:eastAsia="微软雅黑" w:cs="微软雅黑"/>
          <w:color w:val="000000"/>
          <w:sz w:val="24"/>
          <w:szCs w:val="24"/>
          <w:lang w:val="en-US" w:eastAsia="zh-CN"/>
        </w:rPr>
      </w:pPr>
      <w:r>
        <w:rPr>
          <w:rFonts w:hint="eastAsia" w:ascii="微软雅黑" w:hAnsi="微软雅黑" w:eastAsia="微软雅黑" w:cs="微软雅黑"/>
          <w:color w:val="000000"/>
          <w:sz w:val="24"/>
          <w:szCs w:val="24"/>
          <w:lang w:val="en-US" w:eastAsia="zh-CN"/>
        </w:rPr>
        <w:t>1.直接送达：将文件送至对方指定的送达地址，视为已送达；</w:t>
      </w:r>
    </w:p>
    <w:p w14:paraId="2DD04B00">
      <w:pPr>
        <w:spacing w:line="360" w:lineRule="auto"/>
        <w:ind w:firstLine="480" w:firstLineChars="200"/>
        <w:rPr>
          <w:rFonts w:hint="eastAsia" w:ascii="微软雅黑" w:hAnsi="微软雅黑" w:eastAsia="微软雅黑" w:cs="微软雅黑"/>
          <w:color w:val="000000"/>
          <w:sz w:val="24"/>
          <w:szCs w:val="24"/>
          <w:lang w:val="en-US" w:eastAsia="zh-CN"/>
        </w:rPr>
      </w:pPr>
      <w:r>
        <w:rPr>
          <w:rFonts w:hint="eastAsia" w:ascii="微软雅黑" w:hAnsi="微软雅黑" w:eastAsia="微软雅黑" w:cs="微软雅黑"/>
          <w:color w:val="000000"/>
          <w:sz w:val="24"/>
          <w:szCs w:val="24"/>
          <w:lang w:val="en-US" w:eastAsia="zh-CN"/>
        </w:rPr>
        <w:t>2.邮寄送达：将文件通过挂号信、特快专递等方式寄至对方指定的送达地址，以邮戳日期为准，视为已送达；</w:t>
      </w:r>
    </w:p>
    <w:p w14:paraId="496E3C98">
      <w:pPr>
        <w:spacing w:line="360" w:lineRule="auto"/>
        <w:ind w:firstLine="480" w:firstLineChars="200"/>
        <w:rPr>
          <w:rFonts w:hint="eastAsia" w:ascii="微软雅黑" w:hAnsi="微软雅黑" w:eastAsia="微软雅黑" w:cs="微软雅黑"/>
          <w:color w:val="000000"/>
          <w:sz w:val="24"/>
          <w:szCs w:val="24"/>
          <w:lang w:val="en-US" w:eastAsia="zh-CN"/>
        </w:rPr>
      </w:pPr>
      <w:r>
        <w:rPr>
          <w:rFonts w:hint="eastAsia" w:ascii="微软雅黑" w:hAnsi="微软雅黑" w:eastAsia="微软雅黑" w:cs="微软雅黑"/>
          <w:color w:val="000000"/>
          <w:sz w:val="24"/>
          <w:szCs w:val="24"/>
          <w:lang w:val="en-US" w:eastAsia="zh-CN"/>
        </w:rPr>
        <w:t>3.电子送达：将文件通过电子邮件、短信、微信等方式发送至对方指定的电子邮箱、手机号码等，发送成功即视为已送达。</w:t>
      </w:r>
    </w:p>
    <w:p w14:paraId="2C08836E">
      <w:pPr>
        <w:spacing w:line="360" w:lineRule="auto"/>
        <w:ind w:firstLine="480" w:firstLineChars="200"/>
        <w:rPr>
          <w:rFonts w:hint="eastAsia" w:ascii="微软雅黑" w:hAnsi="微软雅黑" w:eastAsia="微软雅黑" w:cs="微软雅黑"/>
          <w:color w:val="000000"/>
          <w:sz w:val="24"/>
          <w:szCs w:val="24"/>
          <w:lang w:val="en-US" w:eastAsia="zh-CN"/>
        </w:rPr>
      </w:pPr>
      <w:r>
        <w:rPr>
          <w:rFonts w:hint="eastAsia" w:ascii="微软雅黑" w:hAnsi="微软雅黑" w:eastAsia="微软雅黑" w:cs="微软雅黑"/>
          <w:color w:val="000000"/>
          <w:sz w:val="24"/>
          <w:szCs w:val="24"/>
          <w:lang w:val="en-US" w:eastAsia="zh-CN"/>
        </w:rPr>
        <w:t>二、送达条款</w:t>
      </w:r>
    </w:p>
    <w:p w14:paraId="12D88107">
      <w:pPr>
        <w:spacing w:line="360" w:lineRule="auto"/>
        <w:ind w:firstLine="480" w:firstLineChars="200"/>
        <w:rPr>
          <w:rFonts w:hint="eastAsia" w:ascii="微软雅黑" w:hAnsi="微软雅黑" w:eastAsia="微软雅黑" w:cs="微软雅黑"/>
          <w:color w:val="000000"/>
          <w:sz w:val="24"/>
          <w:szCs w:val="24"/>
          <w:lang w:val="en-US" w:eastAsia="zh-CN"/>
        </w:rPr>
      </w:pPr>
      <w:r>
        <w:rPr>
          <w:rFonts w:hint="eastAsia" w:ascii="微软雅黑" w:hAnsi="微软雅黑" w:eastAsia="微软雅黑" w:cs="微软雅黑"/>
          <w:color w:val="000000"/>
          <w:sz w:val="24"/>
          <w:szCs w:val="24"/>
          <w:lang w:val="en-US" w:eastAsia="zh-CN"/>
        </w:rPr>
        <w:t>（一）本送达条款适用于合同履行履行期间及合同纠纷解决过程中的所有文件送达。</w:t>
      </w:r>
    </w:p>
    <w:p w14:paraId="291C528B">
      <w:pPr>
        <w:spacing w:line="360" w:lineRule="auto"/>
        <w:ind w:firstLine="480" w:firstLineChars="200"/>
        <w:rPr>
          <w:rFonts w:hint="eastAsia" w:ascii="微软雅黑" w:hAnsi="微软雅黑" w:eastAsia="微软雅黑" w:cs="微软雅黑"/>
          <w:color w:val="000000"/>
          <w:sz w:val="24"/>
          <w:szCs w:val="24"/>
          <w:lang w:val="en-US" w:eastAsia="zh-CN"/>
        </w:rPr>
      </w:pPr>
      <w:r>
        <w:rPr>
          <w:rFonts w:hint="eastAsia" w:ascii="微软雅黑" w:hAnsi="微软雅黑" w:eastAsia="微软雅黑" w:cs="微软雅黑"/>
          <w:color w:val="000000"/>
          <w:sz w:val="24"/>
          <w:szCs w:val="24"/>
          <w:lang w:val="en-US" w:eastAsia="zh-CN"/>
        </w:rPr>
        <w:t>（二）法院、仲裁委员会、合同项下任何一方等主体有权依据本合同约定地址向另一方发出的通知、信件、数据电文等内容，如因包括不限于搬迁、注销、更换地址等接收方原因造成无法送达的，不利后果由接收方自行承担。</w:t>
      </w:r>
    </w:p>
    <w:p w14:paraId="5080D6BD">
      <w:pPr>
        <w:spacing w:line="360" w:lineRule="auto"/>
        <w:ind w:firstLine="480" w:firstLineChars="200"/>
        <w:rPr>
          <w:rFonts w:hint="eastAsia" w:ascii="微软雅黑" w:hAnsi="微软雅黑" w:eastAsia="微软雅黑" w:cs="微软雅黑"/>
          <w:color w:val="000000"/>
          <w:sz w:val="24"/>
          <w:szCs w:val="24"/>
          <w:lang w:val="en-US" w:eastAsia="zh-CN"/>
        </w:rPr>
      </w:pPr>
      <w:r>
        <w:rPr>
          <w:rFonts w:hint="eastAsia" w:ascii="微软雅黑" w:hAnsi="微软雅黑" w:eastAsia="微软雅黑" w:cs="微软雅黑"/>
          <w:color w:val="000000"/>
          <w:sz w:val="24"/>
          <w:szCs w:val="24"/>
          <w:lang w:val="en-US" w:eastAsia="zh-CN"/>
        </w:rPr>
        <w:t>（三）双方在合同履行过程中由双方共同明示或默示确认的合同约定外的送达地址和联系方式不影响送达效力。</w:t>
      </w:r>
    </w:p>
    <w:p w14:paraId="1E9A5D29">
      <w:pPr>
        <w:spacing w:line="360" w:lineRule="auto"/>
        <w:ind w:firstLine="480" w:firstLineChars="200"/>
        <w:rPr>
          <w:rFonts w:hint="eastAsia" w:ascii="微软雅黑" w:hAnsi="微软雅黑" w:eastAsia="微软雅黑" w:cs="微软雅黑"/>
          <w:color w:val="000000"/>
          <w:sz w:val="24"/>
          <w:szCs w:val="24"/>
          <w:lang w:val="en-US" w:eastAsia="zh-CN"/>
        </w:rPr>
      </w:pPr>
      <w:r>
        <w:rPr>
          <w:rFonts w:hint="eastAsia" w:ascii="微软雅黑" w:hAnsi="微软雅黑" w:eastAsia="微软雅黑" w:cs="微软雅黑"/>
          <w:color w:val="000000"/>
          <w:sz w:val="24"/>
          <w:szCs w:val="24"/>
          <w:lang w:val="en-US" w:eastAsia="zh-CN"/>
        </w:rPr>
        <w:t>（四）双方认同电子送达效力，合同履行过程中或法院、仲裁委员会按照法律或适时有效的仲裁规则需要进行电子送达的，内容自进入双方接收系统之日起，视为送达成功。</w:t>
      </w:r>
    </w:p>
    <w:p w14:paraId="74D90BB5">
      <w:pPr>
        <w:spacing w:line="360" w:lineRule="auto"/>
        <w:ind w:firstLine="480" w:firstLineChars="200"/>
        <w:rPr>
          <w:rFonts w:hint="eastAsia" w:ascii="微软雅黑" w:hAnsi="微软雅黑" w:eastAsia="微软雅黑" w:cs="微软雅黑"/>
          <w:color w:val="000000"/>
          <w:sz w:val="24"/>
          <w:szCs w:val="24"/>
          <w:lang w:val="en-US" w:eastAsia="zh-CN"/>
        </w:rPr>
      </w:pPr>
      <w:r>
        <w:rPr>
          <w:rFonts w:hint="eastAsia" w:ascii="微软雅黑" w:hAnsi="微软雅黑" w:eastAsia="微软雅黑" w:cs="微软雅黑"/>
          <w:color w:val="000000"/>
          <w:sz w:val="24"/>
          <w:szCs w:val="24"/>
          <w:lang w:val="en-US" w:eastAsia="zh-CN"/>
        </w:rPr>
        <w:t>（五）双方应当保证本合同约定送达地址以及联系方式为有效地址及联系方式。一方变更送达信息的，应在变更后一日内通知对方，未及时通知的，发送方按照原约定方式送达，视为送达成功。</w:t>
      </w:r>
    </w:p>
    <w:p w14:paraId="5BEA7E0B">
      <w:pPr>
        <w:spacing w:line="360" w:lineRule="auto"/>
        <w:ind w:firstLine="480" w:firstLineChars="200"/>
        <w:rPr>
          <w:rFonts w:hint="eastAsia" w:ascii="微软雅黑" w:hAnsi="微软雅黑" w:eastAsia="微软雅黑" w:cs="微软雅黑"/>
          <w:color w:val="000000"/>
          <w:sz w:val="24"/>
          <w:szCs w:val="24"/>
          <w:lang w:val="en-US" w:eastAsia="zh-CN"/>
        </w:rPr>
      </w:pPr>
      <w:r>
        <w:rPr>
          <w:rFonts w:hint="eastAsia" w:ascii="微软雅黑" w:hAnsi="微软雅黑" w:eastAsia="微软雅黑" w:cs="微软雅黑"/>
          <w:color w:val="000000"/>
          <w:sz w:val="24"/>
          <w:szCs w:val="24"/>
          <w:lang w:val="en-US" w:eastAsia="zh-CN"/>
        </w:rPr>
        <w:t>（六）双方发生争议，关于裁判机构的送达文书，接收方存在以下行为之一的，蚌埠仲裁委员会有权依据法律和适时有效的仲裁规则规定进行送达，法律与仲裁规则规定程序完成之日，视为送达成功：</w:t>
      </w:r>
    </w:p>
    <w:p w14:paraId="59D1D459">
      <w:pPr>
        <w:spacing w:line="360" w:lineRule="auto"/>
        <w:ind w:firstLine="480" w:firstLineChars="200"/>
        <w:rPr>
          <w:rFonts w:hint="eastAsia" w:ascii="微软雅黑" w:hAnsi="微软雅黑" w:eastAsia="微软雅黑" w:cs="微软雅黑"/>
          <w:color w:val="000000"/>
          <w:sz w:val="24"/>
          <w:szCs w:val="24"/>
          <w:lang w:val="en-US" w:eastAsia="zh-CN"/>
        </w:rPr>
      </w:pPr>
      <w:r>
        <w:rPr>
          <w:rFonts w:hint="eastAsia" w:ascii="微软雅黑" w:hAnsi="微软雅黑" w:eastAsia="微软雅黑" w:cs="微软雅黑"/>
          <w:color w:val="000000"/>
          <w:sz w:val="24"/>
          <w:szCs w:val="24"/>
          <w:lang w:val="en-US" w:eastAsia="zh-CN"/>
        </w:rPr>
        <w:t>1.擅自变更送达地址及信息且未及时通知对方的；</w:t>
      </w:r>
    </w:p>
    <w:p w14:paraId="5D6806DA">
      <w:pPr>
        <w:spacing w:line="360" w:lineRule="auto"/>
        <w:ind w:firstLine="480" w:firstLineChars="200"/>
        <w:rPr>
          <w:rFonts w:hint="eastAsia" w:ascii="微软雅黑" w:hAnsi="微软雅黑" w:eastAsia="微软雅黑" w:cs="微软雅黑"/>
          <w:color w:val="000000"/>
          <w:sz w:val="24"/>
          <w:szCs w:val="24"/>
          <w:lang w:val="en-US" w:eastAsia="zh-CN"/>
        </w:rPr>
      </w:pPr>
      <w:r>
        <w:rPr>
          <w:rFonts w:hint="eastAsia" w:ascii="微软雅黑" w:hAnsi="微软雅黑" w:eastAsia="微软雅黑" w:cs="微软雅黑"/>
          <w:color w:val="000000"/>
          <w:sz w:val="24"/>
          <w:szCs w:val="24"/>
          <w:lang w:val="en-US" w:eastAsia="zh-CN"/>
        </w:rPr>
        <w:t>2.送达地址与信息同工商登记信息不一致且未及时更改的；</w:t>
      </w:r>
    </w:p>
    <w:p w14:paraId="7ED617E7">
      <w:pPr>
        <w:spacing w:line="360" w:lineRule="auto"/>
        <w:ind w:firstLine="480" w:firstLineChars="200"/>
        <w:rPr>
          <w:rFonts w:hint="eastAsia" w:ascii="微软雅黑" w:hAnsi="微软雅黑" w:eastAsia="微软雅黑" w:cs="微软雅黑"/>
          <w:color w:val="000000"/>
          <w:sz w:val="24"/>
          <w:szCs w:val="24"/>
          <w:lang w:val="en-US" w:eastAsia="zh-CN"/>
        </w:rPr>
      </w:pPr>
      <w:r>
        <w:rPr>
          <w:rFonts w:hint="eastAsia" w:ascii="微软雅黑" w:hAnsi="微软雅黑" w:eastAsia="微软雅黑" w:cs="微软雅黑"/>
          <w:color w:val="000000"/>
          <w:sz w:val="24"/>
          <w:szCs w:val="24"/>
          <w:lang w:val="en-US" w:eastAsia="zh-CN"/>
        </w:rPr>
        <w:t>3.故意不接收蚌埠仲裁委员会送达文书的；</w:t>
      </w:r>
    </w:p>
    <w:p w14:paraId="535E5562">
      <w:pPr>
        <w:spacing w:line="360" w:lineRule="auto"/>
        <w:ind w:firstLine="480" w:firstLineChars="200"/>
        <w:rPr>
          <w:rFonts w:hint="eastAsia" w:ascii="微软雅黑" w:hAnsi="微软雅黑" w:eastAsia="微软雅黑" w:cs="微软雅黑"/>
          <w:color w:val="000000"/>
          <w:sz w:val="24"/>
          <w:szCs w:val="24"/>
          <w:lang w:val="en-US" w:eastAsia="zh-CN"/>
        </w:rPr>
      </w:pPr>
      <w:r>
        <w:rPr>
          <w:rFonts w:hint="eastAsia" w:ascii="微软雅黑" w:hAnsi="微软雅黑" w:eastAsia="微软雅黑" w:cs="微软雅黑"/>
          <w:color w:val="000000"/>
          <w:sz w:val="24"/>
          <w:szCs w:val="24"/>
          <w:lang w:val="en-US" w:eastAsia="zh-CN"/>
        </w:rPr>
        <w:t>4.因接收方过错造成无法正常送达的其他行为。</w:t>
      </w:r>
    </w:p>
    <w:p w14:paraId="64FE4905">
      <w:pPr>
        <w:spacing w:after="312" w:afterLines="100" w:line="360" w:lineRule="auto"/>
        <w:ind w:firstLine="480" w:firstLineChars="200"/>
        <w:rPr>
          <w:rFonts w:hint="eastAsia" w:ascii="微软雅黑" w:hAnsi="微软雅黑" w:eastAsia="微软雅黑" w:cs="微软雅黑"/>
          <w:color w:val="000000"/>
          <w:sz w:val="24"/>
          <w:szCs w:val="24"/>
        </w:rPr>
      </w:pPr>
    </w:p>
    <w:p w14:paraId="69C2887A">
      <w:pPr>
        <w:spacing w:after="312" w:afterLines="100"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本契约一式三份，当事人及见证人各执一份为凭。</w:t>
      </w:r>
    </w:p>
    <w:tbl>
      <w:tblPr>
        <w:tblStyle w:val="8"/>
        <w:tblW w:w="0" w:type="auto"/>
        <w:tblInd w:w="0" w:type="dxa"/>
        <w:tblLayout w:type="autofit"/>
        <w:tblCellMar>
          <w:top w:w="0" w:type="dxa"/>
          <w:left w:w="108" w:type="dxa"/>
          <w:bottom w:w="0" w:type="dxa"/>
          <w:right w:w="108" w:type="dxa"/>
        </w:tblCellMar>
      </w:tblPr>
      <w:tblGrid>
        <w:gridCol w:w="4264"/>
        <w:gridCol w:w="4258"/>
      </w:tblGrid>
      <w:tr w14:paraId="5D6B185D">
        <w:tblPrEx>
          <w:tblCellMar>
            <w:top w:w="0" w:type="dxa"/>
            <w:left w:w="108" w:type="dxa"/>
            <w:bottom w:w="0" w:type="dxa"/>
            <w:right w:w="108" w:type="dxa"/>
          </w:tblCellMar>
        </w:tblPrEx>
        <w:tc>
          <w:tcPr>
            <w:tcW w:w="4428" w:type="dxa"/>
            <w:shd w:val="clear" w:color="auto" w:fill="auto"/>
          </w:tcPr>
          <w:p w14:paraId="0786B8DA">
            <w:pPr>
              <w:wordWrap w:val="0"/>
              <w:spacing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出</w:t>
            </w:r>
            <w:r>
              <w:rPr>
                <w:rFonts w:hint="eastAsia" w:ascii="微软雅黑" w:hAnsi="微软雅黑" w:eastAsia="微软雅黑" w:cs="微软雅黑"/>
                <w:color w:val="000000"/>
                <w:sz w:val="24"/>
                <w:szCs w:val="24"/>
              </w:rPr>
              <w:t>卖方（甲方）</w:t>
            </w:r>
            <w:r>
              <w:rPr>
                <w:rFonts w:hint="eastAsia" w:ascii="微软雅黑" w:hAnsi="微软雅黑" w:eastAsia="微软雅黑" w:cs="微软雅黑"/>
                <w:color w:val="000000"/>
                <w:sz w:val="24"/>
                <w:szCs w:val="24"/>
                <w:u w:val="single"/>
              </w:rPr>
              <w:t xml:space="preserve">           </w:t>
            </w:r>
          </w:p>
        </w:tc>
        <w:tc>
          <w:tcPr>
            <w:tcW w:w="4428" w:type="dxa"/>
            <w:shd w:val="clear" w:color="auto" w:fill="auto"/>
          </w:tcPr>
          <w:p w14:paraId="111ACE0F">
            <w:pPr>
              <w:wordWrap w:val="0"/>
              <w:spacing w:line="360" w:lineRule="auto"/>
              <w:rPr>
                <w:rFonts w:hint="eastAsia" w:ascii="微软雅黑" w:hAnsi="微软雅黑" w:eastAsia="微软雅黑" w:cs="微软雅黑"/>
                <w:color w:val="000000"/>
                <w:sz w:val="24"/>
                <w:szCs w:val="24"/>
                <w:u w:val="single"/>
              </w:rPr>
            </w:pPr>
            <w:r>
              <w:rPr>
                <w:rFonts w:hint="eastAsia" w:ascii="微软雅黑" w:hAnsi="微软雅黑" w:eastAsia="微软雅黑" w:cs="微软雅黑"/>
                <w:color w:val="000000"/>
                <w:sz w:val="24"/>
                <w:szCs w:val="24"/>
              </w:rPr>
              <w:t>买</w:t>
            </w:r>
            <w:r>
              <w:rPr>
                <w:rFonts w:hint="eastAsia" w:ascii="微软雅黑" w:hAnsi="微软雅黑" w:eastAsia="微软雅黑" w:cs="微软雅黑"/>
                <w:color w:val="000000"/>
                <w:sz w:val="24"/>
                <w:szCs w:val="24"/>
              </w:rPr>
              <w:t>受</w:t>
            </w:r>
            <w:r>
              <w:rPr>
                <w:rFonts w:hint="eastAsia" w:ascii="微软雅黑" w:hAnsi="微软雅黑" w:eastAsia="微软雅黑" w:cs="微软雅黑"/>
                <w:color w:val="000000"/>
                <w:sz w:val="24"/>
                <w:szCs w:val="24"/>
              </w:rPr>
              <w:t>方（乙方）</w:t>
            </w:r>
            <w:r>
              <w:rPr>
                <w:rFonts w:hint="eastAsia" w:ascii="微软雅黑" w:hAnsi="微软雅黑" w:eastAsia="微软雅黑" w:cs="微软雅黑"/>
                <w:color w:val="000000"/>
                <w:sz w:val="24"/>
                <w:szCs w:val="24"/>
                <w:u w:val="single"/>
              </w:rPr>
              <w:t xml:space="preserve">           </w:t>
            </w:r>
          </w:p>
        </w:tc>
      </w:tr>
      <w:tr w14:paraId="5AF8FEAA">
        <w:tblPrEx>
          <w:tblCellMar>
            <w:top w:w="0" w:type="dxa"/>
            <w:left w:w="108" w:type="dxa"/>
            <w:bottom w:w="0" w:type="dxa"/>
            <w:right w:w="108" w:type="dxa"/>
          </w:tblCellMar>
        </w:tblPrEx>
        <w:trPr>
          <w:trHeight w:val="476" w:hRule="atLeast"/>
        </w:trPr>
        <w:tc>
          <w:tcPr>
            <w:tcW w:w="4428" w:type="dxa"/>
            <w:shd w:val="clear" w:color="auto" w:fill="auto"/>
          </w:tcPr>
          <w:p w14:paraId="0FBE9C68">
            <w:pPr>
              <w:wordWrap w:val="0"/>
              <w:spacing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地</w:t>
            </w:r>
            <w:r>
              <w:rPr>
                <w:rFonts w:hint="eastAsia" w:ascii="微软雅黑" w:hAnsi="微软雅黑" w:eastAsia="微软雅黑" w:cs="微软雅黑"/>
                <w:color w:val="000000"/>
                <w:sz w:val="24"/>
                <w:szCs w:val="24"/>
              </w:rPr>
              <w:t>址：</w:t>
            </w:r>
            <w:r>
              <w:rPr>
                <w:rFonts w:hint="eastAsia" w:ascii="微软雅黑" w:hAnsi="微软雅黑" w:eastAsia="微软雅黑" w:cs="微软雅黑"/>
                <w:color w:val="000000"/>
                <w:sz w:val="24"/>
                <w:szCs w:val="24"/>
                <w:u w:val="single"/>
              </w:rPr>
              <w:t xml:space="preserve">          </w:t>
            </w:r>
          </w:p>
        </w:tc>
        <w:tc>
          <w:tcPr>
            <w:tcW w:w="4428" w:type="dxa"/>
            <w:shd w:val="clear" w:color="auto" w:fill="auto"/>
          </w:tcPr>
          <w:p w14:paraId="41FD4BBB">
            <w:pPr>
              <w:wordWrap w:val="0"/>
              <w:spacing w:line="360" w:lineRule="auto"/>
              <w:rPr>
                <w:rFonts w:hint="eastAsia" w:ascii="微软雅黑" w:hAnsi="微软雅黑" w:eastAsia="微软雅黑" w:cs="微软雅黑"/>
                <w:color w:val="000000"/>
                <w:sz w:val="24"/>
                <w:szCs w:val="24"/>
                <w:u w:val="single"/>
              </w:rPr>
            </w:pPr>
            <w:r>
              <w:rPr>
                <w:rFonts w:hint="eastAsia" w:ascii="微软雅黑" w:hAnsi="微软雅黑" w:eastAsia="微软雅黑" w:cs="微软雅黑"/>
                <w:color w:val="000000"/>
                <w:sz w:val="24"/>
                <w:szCs w:val="24"/>
              </w:rPr>
              <w:t>地址</w:t>
            </w:r>
            <w:r>
              <w:rPr>
                <w:rFonts w:hint="eastAsia" w:ascii="微软雅黑" w:hAnsi="微软雅黑" w:eastAsia="微软雅黑" w:cs="微软雅黑"/>
                <w:color w:val="000000"/>
                <w:sz w:val="24"/>
                <w:szCs w:val="24"/>
              </w:rPr>
              <w:t>：</w:t>
            </w:r>
            <w:r>
              <w:rPr>
                <w:rFonts w:hint="eastAsia" w:ascii="微软雅黑" w:hAnsi="微软雅黑" w:eastAsia="微软雅黑" w:cs="微软雅黑"/>
                <w:color w:val="000000"/>
                <w:sz w:val="24"/>
                <w:szCs w:val="24"/>
                <w:u w:val="single"/>
              </w:rPr>
              <w:t xml:space="preserve">          </w:t>
            </w:r>
          </w:p>
        </w:tc>
      </w:tr>
      <w:tr w14:paraId="3547E8BB">
        <w:tblPrEx>
          <w:tblCellMar>
            <w:top w:w="0" w:type="dxa"/>
            <w:left w:w="108" w:type="dxa"/>
            <w:bottom w:w="0" w:type="dxa"/>
            <w:right w:w="108" w:type="dxa"/>
          </w:tblCellMar>
        </w:tblPrEx>
        <w:tc>
          <w:tcPr>
            <w:tcW w:w="4428" w:type="dxa"/>
            <w:shd w:val="clear" w:color="auto" w:fill="auto"/>
          </w:tcPr>
          <w:p w14:paraId="192437B1">
            <w:pPr>
              <w:wordWrap w:val="0"/>
              <w:spacing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身份证号码</w:t>
            </w:r>
            <w:r>
              <w:rPr>
                <w:rFonts w:hint="eastAsia" w:ascii="微软雅黑" w:hAnsi="微软雅黑" w:eastAsia="微软雅黑" w:cs="微软雅黑"/>
                <w:color w:val="000000"/>
                <w:sz w:val="24"/>
                <w:szCs w:val="24"/>
              </w:rPr>
              <w:t>：</w:t>
            </w:r>
            <w:r>
              <w:rPr>
                <w:rFonts w:hint="eastAsia" w:ascii="微软雅黑" w:hAnsi="微软雅黑" w:eastAsia="微软雅黑" w:cs="微软雅黑"/>
                <w:color w:val="000000"/>
                <w:sz w:val="24"/>
                <w:szCs w:val="24"/>
                <w:u w:val="single"/>
              </w:rPr>
              <w:t xml:space="preserve">          </w:t>
            </w:r>
          </w:p>
        </w:tc>
        <w:tc>
          <w:tcPr>
            <w:tcW w:w="4428" w:type="dxa"/>
            <w:shd w:val="clear" w:color="auto" w:fill="auto"/>
          </w:tcPr>
          <w:p w14:paraId="28B87B98">
            <w:pPr>
              <w:wordWrap w:val="0"/>
              <w:spacing w:line="360" w:lineRule="auto"/>
              <w:rPr>
                <w:rFonts w:hint="eastAsia" w:ascii="微软雅黑" w:hAnsi="微软雅黑" w:eastAsia="微软雅黑" w:cs="微软雅黑"/>
                <w:color w:val="000000"/>
                <w:sz w:val="24"/>
                <w:szCs w:val="24"/>
                <w:u w:val="single"/>
              </w:rPr>
            </w:pPr>
            <w:r>
              <w:rPr>
                <w:rFonts w:hint="eastAsia" w:ascii="微软雅黑" w:hAnsi="微软雅黑" w:eastAsia="微软雅黑" w:cs="微软雅黑"/>
                <w:color w:val="000000"/>
                <w:sz w:val="24"/>
                <w:szCs w:val="24"/>
              </w:rPr>
              <w:t>身份证号码</w:t>
            </w:r>
            <w:r>
              <w:rPr>
                <w:rFonts w:hint="eastAsia" w:ascii="微软雅黑" w:hAnsi="微软雅黑" w:eastAsia="微软雅黑" w:cs="微软雅黑"/>
                <w:color w:val="000000"/>
                <w:sz w:val="24"/>
                <w:szCs w:val="24"/>
              </w:rPr>
              <w:t>：</w:t>
            </w:r>
            <w:r>
              <w:rPr>
                <w:rFonts w:hint="eastAsia" w:ascii="微软雅黑" w:hAnsi="微软雅黑" w:eastAsia="微软雅黑" w:cs="微软雅黑"/>
                <w:color w:val="000000"/>
                <w:sz w:val="24"/>
                <w:szCs w:val="24"/>
                <w:u w:val="single"/>
              </w:rPr>
              <w:t xml:space="preserve">           </w:t>
            </w:r>
          </w:p>
        </w:tc>
      </w:tr>
      <w:tr w14:paraId="42988C81">
        <w:tblPrEx>
          <w:tblCellMar>
            <w:top w:w="0" w:type="dxa"/>
            <w:left w:w="108" w:type="dxa"/>
            <w:bottom w:w="0" w:type="dxa"/>
            <w:right w:w="108" w:type="dxa"/>
          </w:tblCellMar>
        </w:tblPrEx>
        <w:tc>
          <w:tcPr>
            <w:tcW w:w="4428" w:type="dxa"/>
            <w:shd w:val="clear" w:color="auto" w:fill="auto"/>
          </w:tcPr>
          <w:p w14:paraId="04FA655A">
            <w:pPr>
              <w:wordWrap w:val="0"/>
              <w:spacing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见证人（丙方）</w:t>
            </w:r>
            <w:r>
              <w:rPr>
                <w:rFonts w:hint="eastAsia" w:ascii="微软雅黑" w:hAnsi="微软雅黑" w:eastAsia="微软雅黑" w:cs="微软雅黑"/>
                <w:color w:val="000000"/>
                <w:sz w:val="24"/>
                <w:szCs w:val="24"/>
              </w:rPr>
              <w:t>：</w:t>
            </w:r>
            <w:r>
              <w:rPr>
                <w:rFonts w:hint="eastAsia" w:ascii="微软雅黑" w:hAnsi="微软雅黑" w:eastAsia="微软雅黑" w:cs="微软雅黑"/>
                <w:color w:val="000000"/>
                <w:sz w:val="24"/>
                <w:szCs w:val="24"/>
                <w:u w:val="single"/>
              </w:rPr>
              <w:t xml:space="preserve">      </w:t>
            </w:r>
          </w:p>
        </w:tc>
        <w:tc>
          <w:tcPr>
            <w:tcW w:w="4428" w:type="dxa"/>
            <w:shd w:val="clear" w:color="auto" w:fill="auto"/>
          </w:tcPr>
          <w:p w14:paraId="7FC703A1">
            <w:pPr>
              <w:wordWrap w:val="0"/>
              <w:spacing w:line="360" w:lineRule="auto"/>
              <w:rPr>
                <w:rFonts w:hint="eastAsia" w:ascii="微软雅黑" w:hAnsi="微软雅黑" w:eastAsia="微软雅黑" w:cs="微软雅黑"/>
                <w:color w:val="000000"/>
                <w:sz w:val="24"/>
                <w:szCs w:val="24"/>
                <w:u w:val="single"/>
              </w:rPr>
            </w:pPr>
            <w:r>
              <w:rPr>
                <w:rFonts w:hint="eastAsia" w:ascii="微软雅黑" w:hAnsi="微软雅黑" w:eastAsia="微软雅黑" w:cs="微软雅黑"/>
                <w:color w:val="000000"/>
                <w:sz w:val="24"/>
                <w:szCs w:val="24"/>
              </w:rPr>
              <w:t>身份证号：</w:t>
            </w:r>
            <w:r>
              <w:rPr>
                <w:rFonts w:hint="eastAsia" w:ascii="微软雅黑" w:hAnsi="微软雅黑" w:eastAsia="微软雅黑" w:cs="微软雅黑"/>
                <w:color w:val="000000"/>
                <w:sz w:val="24"/>
                <w:szCs w:val="24"/>
                <w:u w:val="single"/>
              </w:rPr>
              <w:t xml:space="preserve">             </w:t>
            </w:r>
          </w:p>
        </w:tc>
      </w:tr>
    </w:tbl>
    <w:p w14:paraId="4BCF84E8">
      <w:pPr>
        <w:wordWrap w:val="0"/>
        <w:spacing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日期：</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rPr>
        <w:t>年</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rPr>
        <w:t>月</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rPr>
        <w:t>日</w:t>
      </w:r>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
    <w:altName w:val="Times New Roman"/>
    <w:panose1 w:val="00000000000000000000"/>
    <w:charset w:val="00"/>
    <w:family w:val="auto"/>
    <w:pitch w:val="default"/>
    <w:sig w:usb0="00000000"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8F75A5">
    <w:pPr>
      <w:pStyle w:val="5"/>
      <w:framePr w:wrap="around" w:vAnchor="text" w:hAnchor="margin" w:xAlign="center" w:y="1"/>
      <w:rPr>
        <w:rStyle w:val="12"/>
        <w:rFonts w:ascii="Verdana" w:hAnsi="Verdana"/>
      </w:rPr>
    </w:pPr>
    <w:r>
      <w:rPr>
        <w:rFonts w:ascii="Verdana" w:hAnsi="Verdana"/>
      </w:rPr>
      <w:fldChar w:fldCharType="begin"/>
    </w:r>
    <w:r>
      <w:rPr>
        <w:rStyle w:val="12"/>
        <w:rFonts w:ascii="Verdana" w:hAnsi="Verdana"/>
      </w:rPr>
      <w:instrText xml:space="preserve">PAGE  </w:instrText>
    </w:r>
    <w:r>
      <w:rPr>
        <w:rFonts w:ascii="Verdana" w:hAnsi="Verdana"/>
      </w:rPr>
      <w:fldChar w:fldCharType="separate"/>
    </w:r>
    <w:r>
      <w:rPr>
        <w:rStyle w:val="12"/>
        <w:rFonts w:ascii="Verdana" w:hAnsi="Verdana"/>
      </w:rPr>
      <w:t>- 6 -</w:t>
    </w:r>
    <w:r>
      <w:rPr>
        <w:rFonts w:ascii="Verdana" w:hAnsi="Verdana"/>
      </w:rPr>
      <w:fldChar w:fldCharType="end"/>
    </w:r>
  </w:p>
  <w:p w14:paraId="060311A6">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DA1778">
    <w:pPr>
      <w:pStyle w:val="5"/>
      <w:framePr w:wrap="around" w:vAnchor="text" w:hAnchor="margin" w:xAlign="center" w:y="1"/>
      <w:rPr>
        <w:rStyle w:val="12"/>
      </w:rPr>
    </w:pPr>
    <w:r>
      <w:fldChar w:fldCharType="begin"/>
    </w:r>
    <w:r>
      <w:rPr>
        <w:rStyle w:val="12"/>
      </w:rPr>
      <w:instrText xml:space="preserve">PAGE  </w:instrText>
    </w:r>
    <w:r>
      <w:fldChar w:fldCharType="end"/>
    </w:r>
  </w:p>
  <w:p w14:paraId="2D084D8E">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4298"/>
    <w:rsid w:val="00020A40"/>
    <w:rsid w:val="00055433"/>
    <w:rsid w:val="00064490"/>
    <w:rsid w:val="00072EE2"/>
    <w:rsid w:val="000B36EF"/>
    <w:rsid w:val="000B5223"/>
    <w:rsid w:val="000D7242"/>
    <w:rsid w:val="00112C44"/>
    <w:rsid w:val="001570B2"/>
    <w:rsid w:val="001A3E4A"/>
    <w:rsid w:val="001B1FCD"/>
    <w:rsid w:val="001D25D0"/>
    <w:rsid w:val="001D5004"/>
    <w:rsid w:val="00212251"/>
    <w:rsid w:val="0023511A"/>
    <w:rsid w:val="0027460F"/>
    <w:rsid w:val="002D2D4C"/>
    <w:rsid w:val="003116ED"/>
    <w:rsid w:val="00354FDB"/>
    <w:rsid w:val="00367904"/>
    <w:rsid w:val="00374298"/>
    <w:rsid w:val="003A7095"/>
    <w:rsid w:val="003D4680"/>
    <w:rsid w:val="003E4BDF"/>
    <w:rsid w:val="003E778A"/>
    <w:rsid w:val="003F2C94"/>
    <w:rsid w:val="00401310"/>
    <w:rsid w:val="00403921"/>
    <w:rsid w:val="00441831"/>
    <w:rsid w:val="004671B4"/>
    <w:rsid w:val="00482EC2"/>
    <w:rsid w:val="004C1F46"/>
    <w:rsid w:val="004E6902"/>
    <w:rsid w:val="00517E1D"/>
    <w:rsid w:val="005302CB"/>
    <w:rsid w:val="0053160D"/>
    <w:rsid w:val="0055482C"/>
    <w:rsid w:val="005A62AA"/>
    <w:rsid w:val="005B167A"/>
    <w:rsid w:val="00602A2E"/>
    <w:rsid w:val="00607DBE"/>
    <w:rsid w:val="00641E18"/>
    <w:rsid w:val="006616DE"/>
    <w:rsid w:val="00667F2F"/>
    <w:rsid w:val="006D754E"/>
    <w:rsid w:val="006F5F35"/>
    <w:rsid w:val="006F6C79"/>
    <w:rsid w:val="00734E53"/>
    <w:rsid w:val="007B0661"/>
    <w:rsid w:val="007B3F45"/>
    <w:rsid w:val="007D271C"/>
    <w:rsid w:val="007F29A4"/>
    <w:rsid w:val="007F7C41"/>
    <w:rsid w:val="00807D90"/>
    <w:rsid w:val="00812337"/>
    <w:rsid w:val="0084449B"/>
    <w:rsid w:val="00846E08"/>
    <w:rsid w:val="00897C47"/>
    <w:rsid w:val="008A27F6"/>
    <w:rsid w:val="008A55C7"/>
    <w:rsid w:val="008D4A85"/>
    <w:rsid w:val="00944C92"/>
    <w:rsid w:val="0095151F"/>
    <w:rsid w:val="009639FE"/>
    <w:rsid w:val="0098558D"/>
    <w:rsid w:val="0099691B"/>
    <w:rsid w:val="009A71EB"/>
    <w:rsid w:val="009B1281"/>
    <w:rsid w:val="009B131F"/>
    <w:rsid w:val="009B2DD4"/>
    <w:rsid w:val="009E1CAE"/>
    <w:rsid w:val="00A016E4"/>
    <w:rsid w:val="00A31F9B"/>
    <w:rsid w:val="00A8391F"/>
    <w:rsid w:val="00AD206D"/>
    <w:rsid w:val="00AD235B"/>
    <w:rsid w:val="00AF0502"/>
    <w:rsid w:val="00AF4C42"/>
    <w:rsid w:val="00B0261D"/>
    <w:rsid w:val="00B105C2"/>
    <w:rsid w:val="00B11973"/>
    <w:rsid w:val="00B17495"/>
    <w:rsid w:val="00B32CD5"/>
    <w:rsid w:val="00BC508B"/>
    <w:rsid w:val="00BF4A77"/>
    <w:rsid w:val="00C21432"/>
    <w:rsid w:val="00C85771"/>
    <w:rsid w:val="00CA3FFD"/>
    <w:rsid w:val="00CC543F"/>
    <w:rsid w:val="00CE0003"/>
    <w:rsid w:val="00D0045D"/>
    <w:rsid w:val="00D0421B"/>
    <w:rsid w:val="00D14910"/>
    <w:rsid w:val="00D258BF"/>
    <w:rsid w:val="00D616E3"/>
    <w:rsid w:val="00D80C76"/>
    <w:rsid w:val="00D84CFE"/>
    <w:rsid w:val="00D90328"/>
    <w:rsid w:val="00D9738E"/>
    <w:rsid w:val="00DA6AF7"/>
    <w:rsid w:val="00E009DE"/>
    <w:rsid w:val="00E269DF"/>
    <w:rsid w:val="00E425BC"/>
    <w:rsid w:val="00E438F4"/>
    <w:rsid w:val="00ED5AD6"/>
    <w:rsid w:val="00ED7C59"/>
    <w:rsid w:val="00F03CCB"/>
    <w:rsid w:val="00F36ACE"/>
    <w:rsid w:val="00F60BDB"/>
    <w:rsid w:val="00F71858"/>
    <w:rsid w:val="00F84B8C"/>
    <w:rsid w:val="00FA4321"/>
    <w:rsid w:val="00FC4F0C"/>
    <w:rsid w:val="059D7D5F"/>
    <w:rsid w:val="35BE6506"/>
    <w:rsid w:val="45481333"/>
    <w:rsid w:val="704567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qFormat="1"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link w:val="20"/>
    <w:qFormat/>
    <w:uiPriority w:val="9"/>
    <w:pPr>
      <w:keepLines/>
      <w:widowControl/>
      <w:spacing w:before="280" w:after="280"/>
      <w:jc w:val="center"/>
      <w:outlineLvl w:val="1"/>
    </w:pPr>
    <w:rPr>
      <w:rFonts w:cs="Cambria" w:asciiTheme="majorHAnsi" w:hAnsiTheme="majorHAnsi"/>
      <w:b/>
      <w:color w:val="4472C4" w:themeColor="accent1"/>
      <w:kern w:val="0"/>
      <w:sz w:val="38"/>
      <w:szCs w:val="20"/>
      <w14:textFill>
        <w14:solidFill>
          <w14:schemeClr w14:val="accent1"/>
        </w14:solidFill>
      </w14:textFill>
    </w:rPr>
  </w:style>
  <w:style w:type="paragraph" w:styleId="3">
    <w:name w:val="heading 3"/>
    <w:basedOn w:val="1"/>
    <w:next w:val="1"/>
    <w:link w:val="15"/>
    <w:qFormat/>
    <w:uiPriority w:val="9"/>
    <w:pPr>
      <w:keepNext/>
      <w:keepLines/>
      <w:spacing w:before="260" w:after="260" w:line="416" w:lineRule="auto"/>
      <w:jc w:val="center"/>
      <w:outlineLvl w:val="2"/>
    </w:pPr>
    <w:rPr>
      <w:rFonts w:ascii="等线" w:hAnsi="等线" w:eastAsia="宋体" w:cs="Times New Roman"/>
      <w:b/>
      <w:bCs/>
      <w:sz w:val="32"/>
      <w:szCs w:val="32"/>
    </w:rPr>
  </w:style>
  <w:style w:type="paragraph" w:styleId="4">
    <w:name w:val="heading 4"/>
    <w:basedOn w:val="1"/>
    <w:next w:val="1"/>
    <w:link w:val="25"/>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1">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5">
    <w:name w:val="footer"/>
    <w:basedOn w:val="1"/>
    <w:link w:val="23"/>
    <w:qFormat/>
    <w:uiPriority w:val="0"/>
    <w:pPr>
      <w:tabs>
        <w:tab w:val="center" w:pos="4153"/>
        <w:tab w:val="right" w:pos="8306"/>
      </w:tabs>
      <w:snapToGrid w:val="0"/>
      <w:jc w:val="left"/>
    </w:pPr>
    <w:rPr>
      <w:rFonts w:ascii="Times New Roman" w:hAnsi="Times New Roman" w:eastAsia="宋体" w:cs="Times New Roman"/>
      <w:sz w:val="18"/>
      <w:szCs w:val="18"/>
    </w:rPr>
  </w:style>
  <w:style w:type="paragraph" w:styleId="6">
    <w:name w:val="Normal (Web)"/>
    <w:basedOn w:val="1"/>
    <w:qFormat/>
    <w:uiPriority w:val="99"/>
    <w:pPr>
      <w:widowControl/>
      <w:spacing w:before="90"/>
      <w:jc w:val="left"/>
    </w:pPr>
    <w:rPr>
      <w:rFonts w:ascii="Times New Roman" w:hAnsi="Times New Roman" w:cs="Times New Roman"/>
      <w:kern w:val="0"/>
      <w:sz w:val="24"/>
      <w:szCs w:val="20"/>
    </w:rPr>
  </w:style>
  <w:style w:type="paragraph" w:styleId="7">
    <w:name w:val="Title"/>
    <w:basedOn w:val="1"/>
    <w:next w:val="1"/>
    <w:link w:val="14"/>
    <w:qFormat/>
    <w:uiPriority w:val="10"/>
    <w:pPr>
      <w:spacing w:before="240" w:after="60"/>
      <w:jc w:val="center"/>
      <w:outlineLvl w:val="0"/>
    </w:pPr>
    <w:rPr>
      <w:rFonts w:asciiTheme="majorHAnsi" w:hAnsiTheme="majorHAnsi" w:eastAsiaTheme="majorEastAsia" w:cstheme="majorBidi"/>
      <w:b/>
      <w:bCs/>
      <w:sz w:val="32"/>
      <w:szCs w:val="32"/>
    </w:rPr>
  </w:style>
  <w:style w:type="table" w:styleId="9">
    <w:name w:val="Table Grid"/>
    <w:basedOn w:val="8"/>
    <w:qFormat/>
    <w:uiPriority w:val="39"/>
    <w:rPr>
      <w:rFonts w:ascii="Times New Roman" w:hAnsi="Times New Roman"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0">
    <w:name w:val="Table Theme"/>
    <w:basedOn w:val="8"/>
    <w:qFormat/>
    <w:uiPriority w:val="0"/>
    <w:rPr>
      <w:rFonts w:ascii="Times New Roman" w:hAnsi="Times New Roman"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page number"/>
    <w:basedOn w:val="11"/>
    <w:qFormat/>
    <w:uiPriority w:val="0"/>
  </w:style>
  <w:style w:type="character" w:styleId="13">
    <w:name w:val="Hyperlink"/>
    <w:basedOn w:val="11"/>
    <w:unhideWhenUsed/>
    <w:qFormat/>
    <w:uiPriority w:val="99"/>
    <w:rPr>
      <w:color w:val="0000FF"/>
      <w:u w:val="single"/>
    </w:rPr>
  </w:style>
  <w:style w:type="character" w:customStyle="1" w:styleId="14">
    <w:name w:val="标题 字符"/>
    <w:basedOn w:val="11"/>
    <w:link w:val="7"/>
    <w:qFormat/>
    <w:uiPriority w:val="10"/>
    <w:rPr>
      <w:rFonts w:asciiTheme="majorHAnsi" w:hAnsiTheme="majorHAnsi" w:eastAsiaTheme="majorEastAsia" w:cstheme="majorBidi"/>
      <w:b/>
      <w:bCs/>
      <w:sz w:val="32"/>
      <w:szCs w:val="32"/>
    </w:rPr>
  </w:style>
  <w:style w:type="character" w:customStyle="1" w:styleId="15">
    <w:name w:val="标题 3 字符"/>
    <w:basedOn w:val="11"/>
    <w:link w:val="3"/>
    <w:qFormat/>
    <w:uiPriority w:val="9"/>
    <w:rPr>
      <w:rFonts w:ascii="等线" w:hAnsi="等线" w:eastAsia="宋体" w:cs="Times New Roman"/>
      <w:b/>
      <w:bCs/>
      <w:sz w:val="32"/>
      <w:szCs w:val="32"/>
    </w:rPr>
  </w:style>
  <w:style w:type="paragraph" w:customStyle="1" w:styleId="16">
    <w:name w:val="样式 样式 标题 3 + (中文) 宋体1 + 小四"/>
    <w:basedOn w:val="1"/>
    <w:link w:val="17"/>
    <w:qFormat/>
    <w:uiPriority w:val="0"/>
    <w:pPr>
      <w:keepNext/>
      <w:keepLines/>
      <w:spacing w:before="260" w:after="260" w:line="416" w:lineRule="auto"/>
      <w:jc w:val="center"/>
      <w:outlineLvl w:val="2"/>
    </w:pPr>
    <w:rPr>
      <w:rFonts w:ascii="等线" w:hAnsi="等线" w:eastAsia="宋体" w:cs="Times New Roman"/>
      <w:b/>
      <w:bCs/>
      <w:sz w:val="32"/>
      <w:szCs w:val="32"/>
    </w:rPr>
  </w:style>
  <w:style w:type="character" w:customStyle="1" w:styleId="17">
    <w:name w:val="样式 样式 标题 3 + (中文) 宋体1 + 小四 Char"/>
    <w:basedOn w:val="11"/>
    <w:link w:val="16"/>
    <w:qFormat/>
    <w:uiPriority w:val="0"/>
    <w:rPr>
      <w:rFonts w:ascii="等线" w:hAnsi="等线" w:eastAsia="宋体" w:cs="Times New Roman"/>
      <w:b/>
      <w:bCs/>
      <w:sz w:val="32"/>
      <w:szCs w:val="32"/>
    </w:rPr>
  </w:style>
  <w:style w:type="table" w:customStyle="1" w:styleId="18">
    <w:name w:val="Table Normal"/>
    <w:qFormat/>
    <w:uiPriority w:val="59"/>
    <w:rPr>
      <w:rFonts w:ascii="Times New Roman" w:hAnsi="Times New Roman" w:cs="Times New Roman"/>
      <w:kern w:val="0"/>
      <w:sz w:val="20"/>
      <w:szCs w:val="20"/>
    </w:rPr>
    <w:tblPr>
      <w:tblCellMar>
        <w:top w:w="0" w:type="dxa"/>
        <w:left w:w="108" w:type="dxa"/>
        <w:bottom w:w="0" w:type="dxa"/>
        <w:right w:w="108" w:type="dxa"/>
      </w:tblCellMar>
    </w:tblPr>
  </w:style>
  <w:style w:type="table" w:customStyle="1" w:styleId="19">
    <w:name w:val="Grid Table 1 Light"/>
    <w:basedOn w:val="8"/>
    <w:qFormat/>
    <w:uiPriority w:val="46"/>
    <w:rPr>
      <w:rFonts w:ascii="Times New Roman" w:hAnsi="Times New Roman" w:cs="Times New Roman"/>
      <w:kern w:val="0"/>
      <w:sz w:val="20"/>
      <w:szCs w:val="20"/>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character" w:customStyle="1" w:styleId="20">
    <w:name w:val="标题 2 字符"/>
    <w:basedOn w:val="11"/>
    <w:link w:val="2"/>
    <w:qFormat/>
    <w:uiPriority w:val="9"/>
    <w:rPr>
      <w:rFonts w:cs="Cambria" w:asciiTheme="majorHAnsi" w:hAnsiTheme="majorHAnsi"/>
      <w:b/>
      <w:color w:val="4472C4" w:themeColor="accent1"/>
      <w:kern w:val="0"/>
      <w:sz w:val="38"/>
      <w:szCs w:val="20"/>
      <w14:textFill>
        <w14:solidFill>
          <w14:schemeClr w14:val="accent1"/>
        </w14:solidFill>
      </w14:textFill>
    </w:rPr>
  </w:style>
  <w:style w:type="table" w:customStyle="1" w:styleId="21">
    <w:name w:val="Normal Table0"/>
    <w:qFormat/>
    <w:uiPriority w:val="59"/>
    <w:rPr>
      <w:rFonts w:ascii="Times New Roman" w:hAnsi="Times New Roman" w:cs="Times New Roman"/>
      <w:kern w:val="0"/>
      <w:sz w:val="20"/>
      <w:szCs w:val="20"/>
    </w:rPr>
    <w:tblPr>
      <w:tblCellMar>
        <w:top w:w="0" w:type="dxa"/>
        <w:left w:w="108" w:type="dxa"/>
        <w:bottom w:w="0" w:type="dxa"/>
        <w:right w:w="108" w:type="dxa"/>
      </w:tblCellMar>
    </w:tblPr>
  </w:style>
  <w:style w:type="paragraph" w:customStyle="1" w:styleId="22">
    <w:name w:val="Blockquote"/>
    <w:basedOn w:val="1"/>
    <w:qFormat/>
    <w:uiPriority w:val="0"/>
    <w:pPr>
      <w:autoSpaceDE w:val="0"/>
      <w:autoSpaceDN w:val="0"/>
      <w:adjustRightInd w:val="0"/>
      <w:spacing w:before="100" w:after="100"/>
      <w:ind w:left="360" w:right="360"/>
      <w:jc w:val="left"/>
    </w:pPr>
    <w:rPr>
      <w:rFonts w:ascii="Times New Roman" w:hAnsi="Times New Roman" w:eastAsia="宋体" w:cs="Times New Roman"/>
      <w:kern w:val="0"/>
      <w:sz w:val="24"/>
      <w:szCs w:val="20"/>
    </w:rPr>
  </w:style>
  <w:style w:type="character" w:customStyle="1" w:styleId="23">
    <w:name w:val="页脚 字符"/>
    <w:basedOn w:val="11"/>
    <w:link w:val="5"/>
    <w:qFormat/>
    <w:uiPriority w:val="0"/>
    <w:rPr>
      <w:rFonts w:ascii="Times New Roman" w:hAnsi="Times New Roman" w:eastAsia="宋体" w:cs="Times New Roman"/>
      <w:sz w:val="18"/>
      <w:szCs w:val="18"/>
    </w:rPr>
  </w:style>
  <w:style w:type="paragraph" w:customStyle="1" w:styleId="24">
    <w:name w:val="样式3"/>
    <w:basedOn w:val="1"/>
    <w:qFormat/>
    <w:uiPriority w:val="0"/>
    <w:pPr>
      <w:snapToGrid w:val="0"/>
      <w:spacing w:line="360" w:lineRule="auto"/>
      <w:jc w:val="center"/>
    </w:pPr>
    <w:rPr>
      <w:rFonts w:ascii="???????" w:hAnsi="Times New Roman" w:eastAsia="Times New Roman" w:cs="Times New Roman"/>
      <w:sz w:val="44"/>
      <w:szCs w:val="44"/>
    </w:rPr>
  </w:style>
  <w:style w:type="character" w:customStyle="1" w:styleId="25">
    <w:name w:val="标题 4 字符"/>
    <w:basedOn w:val="11"/>
    <w:link w:val="4"/>
    <w:qFormat/>
    <w:uiPriority w:val="9"/>
    <w:rPr>
      <w:rFonts w:asciiTheme="majorHAnsi" w:hAnsiTheme="majorHAnsi" w:eastAsiaTheme="majorEastAsia" w:cstheme="majorBidi"/>
      <w:b/>
      <w:bCs/>
      <w:sz w:val="28"/>
      <w:szCs w:val="2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2102</Words>
  <Characters>2113</Characters>
  <Lines>11</Lines>
  <Paragraphs>3</Paragraphs>
  <TotalTime>0</TotalTime>
  <ScaleCrop>false</ScaleCrop>
  <LinksUpToDate>false</LinksUpToDate>
  <CharactersWithSpaces>2598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2019-03-10T13:53:00Z</dcterms:created>
  <dc:creator>雯 张</dc:creator>
  <cp:lastModifiedBy>豪</cp:lastModifiedBy>
  <dcterms:modified xsi:type="dcterms:W3CDTF">2026-03-22T06:41:12Z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eyJoZGlkIjoiNTg0MzMyNGJiMDEzODc5ODNlMGVjODViOWRkZjg1MDgiLCJ1c2VySWQiOiIxMjc2Mzc3NjgxIn0=</vt:lpwstr>
  </property>
  <property fmtid="{D5CDD505-2E9C-101B-9397-08002B2CF9AE}" pid="3" name="KSOProductBuildVer">
    <vt:lpwstr>2052-12.1.0.25225</vt:lpwstr>
  </property>
  <property fmtid="{D5CDD505-2E9C-101B-9397-08002B2CF9AE}" pid="4" name="ICV">
    <vt:lpwstr>9AE4287F4C164157BC95A221CDEA3D40_12</vt:lpwstr>
  </property>
</Properties>
</file>