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6BFA99">
      <w:pPr>
        <w:pStyle w:val="2"/>
        <w:widowControl/>
        <w:shd w:val="clear" w:color="auto" w:fill="FFFFFF"/>
        <w:spacing w:before="120"/>
        <w:jc w:val="center"/>
        <w:rPr>
          <w:rFonts w:hint="eastAsia" w:ascii="微软雅黑" w:hAnsi="微软雅黑" w:eastAsia="微软雅黑" w:cs="微软雅黑"/>
          <w:b/>
          <w:bCs w:val="0"/>
          <w:color w:val="848484"/>
          <w:sz w:val="36"/>
          <w:szCs w:val="36"/>
        </w:rPr>
      </w:pPr>
      <w:bookmarkStart w:id="0" w:name="_GoBack"/>
      <w:r>
        <w:rPr>
          <w:rStyle w:val="5"/>
          <w:rFonts w:hint="eastAsia" w:ascii="微软雅黑" w:hAnsi="微软雅黑" w:eastAsia="微软雅黑" w:cs="微软雅黑"/>
          <w:b/>
          <w:bCs w:val="0"/>
          <w:color w:val="000000"/>
          <w:sz w:val="36"/>
          <w:szCs w:val="36"/>
          <w:shd w:val="clear" w:color="auto" w:fill="FFFFFF"/>
        </w:rPr>
        <w:t>家具买卖合同书</w:t>
      </w:r>
    </w:p>
    <w:bookmarkEnd w:id="0"/>
    <w:p w14:paraId="7B3502FD">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甲方(卖方)：____________</w:t>
      </w:r>
    </w:p>
    <w:p w14:paraId="50874019">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乙方(买方)：____________</w:t>
      </w:r>
    </w:p>
    <w:p w14:paraId="14C68858">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签订时间：__________________</w:t>
      </w:r>
    </w:p>
    <w:p w14:paraId="02E2404E">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依据《中华人民共和国民法典》、《中华人民共和国建筑法》及其相关法律、法规，遵照平等、自愿、公平和诚实信用原则，经甲、乙双方友好协商，订立合同如下：</w:t>
      </w:r>
    </w:p>
    <w:p w14:paraId="5847DB12">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第一条家具基本情况：</w:t>
      </w:r>
    </w:p>
    <w:p w14:paraId="212C78D5">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第二条付款方式：签定合同时甲方收取货款总额(20%)的定金，余款提货或送货时付清。</w:t>
      </w:r>
    </w:p>
    <w:p w14:paraId="65B9AE06">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第三条自提货物。乙方自行提货，现场验收，缴清全款方可提货，提货时视为当日验收合格。</w:t>
      </w:r>
    </w:p>
    <w:p w14:paraId="1644D871">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第四条甲方送货，运费由甲方承担。乙方缴清货款，经乙方验货签收，卖方应在交货时督促买方对家具的商标、数量及款式等进行验收，买方发现问题应当场提出，并由双方协商达成解决方案。</w:t>
      </w:r>
    </w:p>
    <w:p w14:paraId="3F5CF680">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第五条违约责任：若甲方未能按约定时间交货，每延误一天，按合同总额的0.5%向乙方支付违约金。</w:t>
      </w:r>
    </w:p>
    <w:p w14:paraId="2A3A6BE7">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第六条购买家具在保修期内出现质量问题的，乙方告知甲方后，甲方在7天内修理或更换，修理不好或不能更换的，予以退货。乙方在使用中发现家具质量与质量保证书明显不符提出更换或退货要求的，甲方应予以更换或退货。</w:t>
      </w:r>
    </w:p>
    <w:p w14:paraId="7542B1CA">
      <w:pPr>
        <w:widowControl/>
        <w:shd w:val="clear" w:color="auto" w:fill="FFFFFF"/>
        <w:spacing w:before="120"/>
        <w:ind w:firstLine="480" w:firstLineChars="20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第七条合同争议的解决方式：凡因本合同引起的或与本合同有关的任何争议，均提交</w:t>
      </w:r>
      <w:r>
        <w:rPr>
          <w:rFonts w:hint="eastAsia" w:ascii="微软雅黑" w:hAnsi="微软雅黑" w:eastAsia="微软雅黑" w:cs="微软雅黑"/>
          <w:color w:val="000000"/>
          <w:kern w:val="0"/>
          <w:sz w:val="24"/>
          <w:szCs w:val="24"/>
          <w:shd w:val="clear" w:color="auto" w:fill="FFFFFF"/>
          <w:lang w:eastAsia="zh-CN" w:bidi="ar"/>
        </w:rPr>
        <w:t>蚌埠</w:t>
      </w:r>
      <w:r>
        <w:rPr>
          <w:rFonts w:hint="eastAsia" w:ascii="微软雅黑" w:hAnsi="微软雅黑" w:eastAsia="微软雅黑" w:cs="微软雅黑"/>
          <w:color w:val="000000"/>
          <w:kern w:val="0"/>
          <w:sz w:val="24"/>
          <w:szCs w:val="24"/>
          <w:shd w:val="clear" w:color="auto" w:fill="FFFFFF"/>
          <w:lang w:bidi="ar"/>
        </w:rPr>
        <w:t>仲裁委员会，按照该会的仲裁规则进行仲裁。仲裁裁决是终局的，对双方均有约束力。</w:t>
      </w:r>
    </w:p>
    <w:p w14:paraId="5691F031">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第八条</w:t>
      </w:r>
      <w:r>
        <w:rPr>
          <w:rFonts w:hint="eastAsia" w:ascii="微软雅黑" w:hAnsi="微软雅黑" w:eastAsia="微软雅黑" w:cs="微软雅黑"/>
          <w:color w:val="000000"/>
          <w:kern w:val="0"/>
          <w:sz w:val="24"/>
          <w:szCs w:val="24"/>
          <w:shd w:val="clear" w:color="auto" w:fill="FFFFFF"/>
          <w:lang w:bidi="ar"/>
        </w:rPr>
        <w:t>送达地址以及送达条款</w:t>
      </w:r>
    </w:p>
    <w:p w14:paraId="37B85BF2">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一、送达地址以及方式</w:t>
      </w:r>
    </w:p>
    <w:p w14:paraId="36AC2C14">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（一）送达地址</w:t>
      </w:r>
    </w:p>
    <w:p w14:paraId="0623DAF4">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1.甲方确认送达地址如下：</w:t>
      </w:r>
    </w:p>
    <w:p w14:paraId="28937465">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地址：    省    市    区/县    路    号，</w:t>
      </w:r>
    </w:p>
    <w:p w14:paraId="3BE5118C">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邮编：            ，</w:t>
      </w:r>
    </w:p>
    <w:p w14:paraId="5DDEECF1">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联系人：      ，</w:t>
      </w:r>
    </w:p>
    <w:p w14:paraId="4C34C586">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联系电话：      -            。</w:t>
      </w:r>
    </w:p>
    <w:p w14:paraId="1F8A75B5">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甲方电子送达方式如下：</w:t>
      </w:r>
    </w:p>
    <w:p w14:paraId="1DD253EF">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 xml:space="preserve">手机短信：                  </w:t>
      </w:r>
    </w:p>
    <w:p w14:paraId="28EAADA0">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 xml:space="preserve">传真：      -            </w:t>
      </w:r>
    </w:p>
    <w:p w14:paraId="4E1396A3">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 xml:space="preserve">即时通讯账号（微信号）：                  </w:t>
      </w:r>
    </w:p>
    <w:p w14:paraId="6086B7F1">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电子邮箱：            。</w:t>
      </w:r>
    </w:p>
    <w:p w14:paraId="2B4B7264">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p>
    <w:p w14:paraId="08703801">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2.乙方确认送达地址如下：</w:t>
      </w:r>
    </w:p>
    <w:p w14:paraId="54213163">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地址：    省    市    区/县    路    号，</w:t>
      </w:r>
    </w:p>
    <w:p w14:paraId="1870978E">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邮编：            ，</w:t>
      </w:r>
    </w:p>
    <w:p w14:paraId="3272EE57">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联系人：      ，</w:t>
      </w:r>
    </w:p>
    <w:p w14:paraId="7E2E4B94">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联系电话：      -            。</w:t>
      </w:r>
    </w:p>
    <w:p w14:paraId="51167403">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乙方电子送达方式如下：</w:t>
      </w:r>
    </w:p>
    <w:p w14:paraId="656D6BAF">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 xml:space="preserve">手机短信：                  </w:t>
      </w:r>
    </w:p>
    <w:p w14:paraId="31C8F530">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 xml:space="preserve">传真：      -            </w:t>
      </w:r>
    </w:p>
    <w:p w14:paraId="0572F966">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 xml:space="preserve">即时通讯账号（微信号）：                  </w:t>
      </w:r>
    </w:p>
    <w:p w14:paraId="26D6720F">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电子邮箱：</w:t>
      </w:r>
    </w:p>
    <w:p w14:paraId="0BE25F2D">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（二）送达方式</w:t>
      </w:r>
    </w:p>
    <w:p w14:paraId="0669FDE5">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 xml:space="preserve"> 双方同意，本合同项下的通知、函件、诉讼文书等文件，以下列方式送达对方：</w:t>
      </w:r>
    </w:p>
    <w:p w14:paraId="2B3DE4AD">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1.直接送达：将文件送至对方指定的送达地址，视为已送达；</w:t>
      </w:r>
    </w:p>
    <w:p w14:paraId="007A9A51">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2.邮寄送达：将文件通过挂号信、特快专递等方式寄至对方指定的送达地址，以邮戳日期为准，视为已送达；</w:t>
      </w:r>
    </w:p>
    <w:p w14:paraId="7A7EC441">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3.电子送达：将文件通过电子邮件、短信、微信等方式发送至对方指定的电子邮箱、手机号码等，发送成功即视为已送达。</w:t>
      </w:r>
    </w:p>
    <w:p w14:paraId="6C3BDF9B">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二、送达条款</w:t>
      </w:r>
    </w:p>
    <w:p w14:paraId="4FFE3B90">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（一）本送达条款适用于合同履行履行期间及合同纠纷解决过程中的所有文件送达。</w:t>
      </w:r>
    </w:p>
    <w:p w14:paraId="673FDFB2">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1875AE72">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（三）双方在合同履行过程中由双方共同明示或默示确认的合同约定外的送达地址和联系方式不影响送达效力。</w:t>
      </w:r>
    </w:p>
    <w:p w14:paraId="75B20BC6">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（四）双方认同电子送达效力，合同履行过程中或法院、仲裁委员会按照法律或适时有效的仲裁规则需要进行电子送达的，内容自进入双方接收系统之日起，视为送达成功。</w:t>
      </w:r>
    </w:p>
    <w:p w14:paraId="4A7AAC41">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（五）双方应当保证本合同约定送达地址以及联系方式为有效地址及联系方式。一方变更送达信息的，应在变更后一日内通知对方，未及时通知的，发送方按照原约定方式送达，视为送达成功。</w:t>
      </w:r>
    </w:p>
    <w:p w14:paraId="5F2F273B">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（六）双方发生争议，关于裁判机构的送达文书，接收方存在以下行为之一的，</w:t>
      </w:r>
      <w:r>
        <w:rPr>
          <w:rFonts w:hint="eastAsia" w:ascii="微软雅黑" w:hAnsi="微软雅黑" w:eastAsia="微软雅黑" w:cs="微软雅黑"/>
          <w:color w:val="000000"/>
          <w:kern w:val="0"/>
          <w:sz w:val="24"/>
          <w:szCs w:val="24"/>
          <w:shd w:val="clear" w:color="auto" w:fill="FFFFFF"/>
          <w:lang w:eastAsia="zh-CN" w:bidi="ar"/>
        </w:rPr>
        <w:t>蚌埠</w:t>
      </w:r>
      <w:r>
        <w:rPr>
          <w:rFonts w:hint="eastAsia" w:ascii="微软雅黑" w:hAnsi="微软雅黑" w:eastAsia="微软雅黑" w:cs="微软雅黑"/>
          <w:color w:val="000000"/>
          <w:kern w:val="0"/>
          <w:sz w:val="24"/>
          <w:szCs w:val="24"/>
          <w:shd w:val="clear" w:color="auto" w:fill="FFFFFF"/>
          <w:lang w:bidi="ar"/>
        </w:rPr>
        <w:t>仲裁委员会有权依据法律和适时有效的仲裁规则规定进行送达，法律与仲裁规则规定程序完成之日，视为送达成功：</w:t>
      </w:r>
    </w:p>
    <w:p w14:paraId="2F00F8AC">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1.擅自变更送达地址及信息且未及时通知对方的；</w:t>
      </w:r>
    </w:p>
    <w:p w14:paraId="5350AA16">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2.送达地址与信息同工商登记信息不一致且未及时更改的；</w:t>
      </w:r>
    </w:p>
    <w:p w14:paraId="5899F265">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3.故意不接收</w:t>
      </w:r>
      <w:r>
        <w:rPr>
          <w:rFonts w:hint="eastAsia" w:ascii="微软雅黑" w:hAnsi="微软雅黑" w:eastAsia="微软雅黑" w:cs="微软雅黑"/>
          <w:color w:val="000000"/>
          <w:kern w:val="0"/>
          <w:sz w:val="24"/>
          <w:szCs w:val="24"/>
          <w:shd w:val="clear" w:color="auto" w:fill="FFFFFF"/>
          <w:lang w:eastAsia="zh-CN" w:bidi="ar"/>
        </w:rPr>
        <w:t>蚌埠</w:t>
      </w:r>
      <w:r>
        <w:rPr>
          <w:rFonts w:hint="eastAsia" w:ascii="微软雅黑" w:hAnsi="微软雅黑" w:eastAsia="微软雅黑" w:cs="微软雅黑"/>
          <w:color w:val="000000"/>
          <w:kern w:val="0"/>
          <w:sz w:val="24"/>
          <w:szCs w:val="24"/>
          <w:shd w:val="clear" w:color="auto" w:fill="FFFFFF"/>
          <w:lang w:bidi="ar"/>
        </w:rPr>
        <w:t>仲裁委员会送达文书的；</w:t>
      </w:r>
    </w:p>
    <w:p w14:paraId="24F4F5D1">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4.因接收方过错造成无法正常送达的其他行为。</w:t>
      </w:r>
    </w:p>
    <w:p w14:paraId="7B7C3436">
      <w:pPr>
        <w:widowControl/>
        <w:shd w:val="clear" w:color="auto" w:fill="FFFFFF"/>
        <w:spacing w:before="120"/>
        <w:ind w:firstLine="480" w:firstLineChars="20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sz w:val="24"/>
          <w:szCs w:val="24"/>
          <w:shd w:val="clear" w:color="auto" w:fill="FFFFFF"/>
        </w:rPr>
        <w:t>第九条本合同一式两份，双方各执______份，自双方签章之日起生效。合同执行期间，如有未尽事宜，甲乙双方协商另订附则，所有附则均与本合同有同等法律效力。</w:t>
      </w:r>
    </w:p>
    <w:p w14:paraId="3F944BD8">
      <w:pPr>
        <w:pStyle w:val="2"/>
        <w:widowControl/>
        <w:shd w:val="clear" w:color="auto" w:fill="FFFFFF"/>
        <w:spacing w:before="120"/>
        <w:ind w:left="517" w:leftChars="132" w:hanging="240" w:hangingChars="100"/>
        <w:rPr>
          <w:rFonts w:hint="eastAsia" w:ascii="微软雅黑" w:hAnsi="微软雅黑" w:eastAsia="微软雅黑" w:cs="微软雅黑"/>
          <w:color w:val="848484"/>
          <w:sz w:val="24"/>
          <w:szCs w:val="24"/>
        </w:rPr>
      </w:pPr>
      <w:r>
        <w:rPr>
          <w:rFonts w:hint="eastAsia" w:ascii="微软雅黑" w:hAnsi="微软雅黑" w:eastAsia="微软雅黑" w:cs="微软雅黑"/>
          <w:color w:val="848484"/>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甲方(公章)：_________乙方(公章)：_________</w:t>
      </w:r>
      <w:r>
        <w:rPr>
          <w:rFonts w:hint="eastAsia" w:ascii="微软雅黑" w:hAnsi="微软雅黑" w:eastAsia="微软雅黑" w:cs="微软雅黑"/>
          <w:color w:val="848484"/>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法定代表人(签字)：_________法定代表人(签字)：_________</w:t>
      </w:r>
      <w:r>
        <w:rPr>
          <w:rFonts w:hint="eastAsia" w:ascii="微软雅黑" w:hAnsi="微软雅黑" w:eastAsia="微软雅黑" w:cs="微软雅黑"/>
          <w:color w:val="848484"/>
          <w:sz w:val="24"/>
          <w:szCs w:val="24"/>
          <w:shd w:val="clear" w:color="auto" w:fill="FFFFFF"/>
        </w:rPr>
        <w:br w:type="textWrapping"/>
      </w:r>
      <w:r>
        <w:rPr>
          <w:rFonts w:hint="eastAsia" w:ascii="微软雅黑" w:hAnsi="微软雅黑" w:eastAsia="微软雅黑" w:cs="微软雅黑"/>
          <w:color w:val="000000"/>
          <w:sz w:val="24"/>
          <w:szCs w:val="24"/>
          <w:shd w:val="clear" w:color="auto" w:fill="FFFFFF"/>
        </w:rPr>
        <w:t>_________年____月____日_________年____月____日</w:t>
      </w:r>
    </w:p>
    <w:p w14:paraId="675B46AB">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C1B"/>
    <w:rsid w:val="005302BC"/>
    <w:rsid w:val="00C36C1B"/>
    <w:rsid w:val="00EB3615"/>
    <w:rsid w:val="05DC597F"/>
    <w:rsid w:val="0848698E"/>
    <w:rsid w:val="1D2D3D21"/>
    <w:rsid w:val="3FCA014D"/>
    <w:rsid w:val="41CF10D4"/>
    <w:rsid w:val="54B43654"/>
    <w:rsid w:val="7C85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rPr>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1498</Words>
  <Characters>1618</Characters>
  <Lines>13</Lines>
  <Paragraphs>3</Paragraphs>
  <TotalTime>12</TotalTime>
  <ScaleCrop>false</ScaleCrop>
  <LinksUpToDate>false</LinksUpToDate>
  <CharactersWithSpaces>1851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2024-10-14T02:22:00Z</dcterms:created>
  <dc:creator>37388</dc:creator>
  <cp:lastModifiedBy>豪</cp:lastModifiedBy>
  <dcterms:modified xsi:type="dcterms:W3CDTF">2026-03-22T07:02:56Z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0078D6821FD84EDB82C04FA2E233E643_12</vt:lpwstr>
  </property>
  <property fmtid="{D5CDD505-2E9C-101B-9397-08002B2CF9AE}" pid="4" name="KSOTemplateDocerSaveRecord">
    <vt:lpwstr>eyJoZGlkIjoiNTg0MzMyNGJiMDEzODc5ODNlMGVjODViOWRkZjg1MDgiLCJ1c2VySWQiOiIxMjc2Mzc3NjgxIn0=</vt:lpwstr>
  </property>
</Properties>
</file>