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4BBA2EE">
      <w:pPr>
        <w:rPr>
          <w:rFonts w:hint="eastAsia" w:ascii="微软雅黑" w:hAnsi="微软雅黑" w:eastAsia="微软雅黑" w:cs="微软雅黑"/>
          <w:color w:val="000000" w:themeColor="text1"/>
          <w:sz w:val="24"/>
          <w:szCs w:val="24"/>
          <w14:textFill>
            <w14:solidFill>
              <w14:schemeClr w14:val="tx1"/>
            </w14:solidFill>
          </w14:textFill>
        </w:rPr>
      </w:pPr>
    </w:p>
    <w:p w14:paraId="2D66358A">
      <w:pPr>
        <w:adjustRightInd/>
        <w:jc w:val="center"/>
        <w:rPr>
          <w:rFonts w:hint="eastAsia" w:ascii="微软雅黑" w:hAnsi="微软雅黑" w:eastAsia="微软雅黑" w:cs="微软雅黑"/>
          <w:b/>
          <w:bCs w:val="0"/>
          <w:color w:val="000000" w:themeColor="text1"/>
          <w:spacing w:val="57"/>
          <w:sz w:val="36"/>
          <w:szCs w:val="36"/>
          <w14:textFill>
            <w14:solidFill>
              <w14:schemeClr w14:val="tx1"/>
            </w14:solidFill>
          </w14:textFill>
        </w:rPr>
      </w:pPr>
      <w:bookmarkStart w:id="0" w:name="_GoBack"/>
      <w:r>
        <w:rPr>
          <w:rFonts w:hint="eastAsia" w:ascii="微软雅黑" w:hAnsi="微软雅黑" w:eastAsia="微软雅黑" w:cs="微软雅黑"/>
          <w:b/>
          <w:bCs w:val="0"/>
          <w:color w:val="000000" w:themeColor="text1"/>
          <w:spacing w:val="57"/>
          <w:sz w:val="36"/>
          <w:szCs w:val="36"/>
          <w14:textFill>
            <w14:solidFill>
              <w14:schemeClr w14:val="tx1"/>
            </w14:solidFill>
          </w14:textFill>
        </w:rPr>
        <w:t>工</w:t>
      </w:r>
      <w:r>
        <w:rPr>
          <w:rFonts w:hint="eastAsia" w:ascii="微软雅黑" w:hAnsi="微软雅黑" w:eastAsia="微软雅黑" w:cs="微软雅黑"/>
          <w:b/>
          <w:bCs w:val="0"/>
          <w:color w:val="000000" w:themeColor="text1"/>
          <w:spacing w:val="57"/>
          <w:sz w:val="36"/>
          <w:szCs w:val="36"/>
          <w:lang w:eastAsia="zh-Hans"/>
          <w14:textFill>
            <w14:solidFill>
              <w14:schemeClr w14:val="tx1"/>
            </w14:solidFill>
          </w14:textFill>
        </w:rPr>
        <w:t>装</w:t>
      </w:r>
      <w:r>
        <w:rPr>
          <w:rFonts w:hint="eastAsia" w:ascii="微软雅黑" w:hAnsi="微软雅黑" w:eastAsia="微软雅黑" w:cs="微软雅黑"/>
          <w:b/>
          <w:bCs w:val="0"/>
          <w:color w:val="000000" w:themeColor="text1"/>
          <w:spacing w:val="57"/>
          <w:sz w:val="36"/>
          <w:szCs w:val="36"/>
          <w14:textFill>
            <w14:solidFill>
              <w14:schemeClr w14:val="tx1"/>
            </w14:solidFill>
          </w14:textFill>
        </w:rPr>
        <w:t>买卖合同</w:t>
      </w:r>
    </w:p>
    <w:bookmarkEnd w:id="0"/>
    <w:p w14:paraId="4520C7FF">
      <w:pPr>
        <w:adjustRightInd/>
        <w:ind w:firstLine="480" w:firstLineChars="200"/>
        <w:rPr>
          <w:rFonts w:hint="eastAsia" w:ascii="微软雅黑" w:hAnsi="微软雅黑" w:eastAsia="微软雅黑" w:cs="微软雅黑"/>
          <w:b/>
          <w:bCs/>
          <w:color w:val="000000" w:themeColor="text1"/>
          <w:sz w:val="24"/>
          <w:szCs w:val="24"/>
          <w14:textFill>
            <w14:solidFill>
              <w14:schemeClr w14:val="tx1"/>
            </w14:solidFill>
          </w14:textFill>
        </w:rPr>
      </w:pPr>
    </w:p>
    <w:p w14:paraId="15A56BD0">
      <w:pPr>
        <w:adjustRightInd/>
        <w:ind w:firstLine="480" w:firstLineChars="200"/>
        <w:rPr>
          <w:rFonts w:hint="eastAsia" w:ascii="微软雅黑" w:hAnsi="微软雅黑" w:eastAsia="微软雅黑" w:cs="微软雅黑"/>
          <w:b/>
          <w:bCs/>
          <w:color w:val="000000" w:themeColor="text1"/>
          <w:sz w:val="24"/>
          <w:szCs w:val="24"/>
          <w14:textFill>
            <w14:solidFill>
              <w14:schemeClr w14:val="tx1"/>
            </w14:solidFill>
          </w14:textFill>
        </w:rPr>
      </w:pPr>
      <w:r>
        <w:rPr>
          <w:rFonts w:hint="eastAsia" w:ascii="微软雅黑" w:hAnsi="微软雅黑" w:eastAsia="微软雅黑" w:cs="微软雅黑"/>
          <w:b/>
          <w:bCs/>
          <w:color w:val="000000" w:themeColor="text1"/>
          <w:sz w:val="24"/>
          <w:szCs w:val="24"/>
          <w14:textFill>
            <w14:solidFill>
              <w14:schemeClr w14:val="tx1"/>
            </w14:solidFill>
          </w14:textFill>
        </w:rPr>
        <w:t xml:space="preserve">甲方(买方)：  </w:t>
      </w:r>
    </w:p>
    <w:p w14:paraId="0625CCCE">
      <w:pPr>
        <w:ind w:firstLine="480" w:firstLineChars="200"/>
        <w:rPr>
          <w:rFonts w:hint="eastAsia" w:ascii="微软雅黑" w:hAnsi="微软雅黑" w:eastAsia="微软雅黑" w:cs="微软雅黑"/>
          <w:b/>
          <w:bCs/>
          <w:color w:val="000000" w:themeColor="text1"/>
          <w:sz w:val="24"/>
          <w:szCs w:val="24"/>
          <w14:textFill>
            <w14:solidFill>
              <w14:schemeClr w14:val="tx1"/>
            </w14:solidFill>
          </w14:textFill>
        </w:rPr>
      </w:pPr>
      <w:r>
        <w:rPr>
          <w:rFonts w:hint="eastAsia" w:ascii="微软雅黑" w:hAnsi="微软雅黑" w:eastAsia="微软雅黑" w:cs="微软雅黑"/>
          <w:b/>
          <w:bCs/>
          <w:color w:val="000000" w:themeColor="text1"/>
          <w:sz w:val="24"/>
          <w:szCs w:val="24"/>
          <w14:textFill>
            <w14:solidFill>
              <w14:schemeClr w14:val="tx1"/>
            </w14:solidFill>
          </w14:textFill>
        </w:rPr>
        <w:t>统一社会信用代码：</w:t>
      </w:r>
    </w:p>
    <w:p w14:paraId="732E9DD3">
      <w:pPr>
        <w:ind w:firstLine="480" w:firstLineChars="200"/>
        <w:rPr>
          <w:rFonts w:hint="eastAsia" w:ascii="微软雅黑" w:hAnsi="微软雅黑" w:eastAsia="微软雅黑" w:cs="微软雅黑"/>
          <w:b/>
          <w:bCs/>
          <w:color w:val="000000" w:themeColor="text1"/>
          <w:sz w:val="24"/>
          <w:szCs w:val="24"/>
          <w14:textFill>
            <w14:solidFill>
              <w14:schemeClr w14:val="tx1"/>
            </w14:solidFill>
          </w14:textFill>
        </w:rPr>
      </w:pPr>
      <w:r>
        <w:rPr>
          <w:rFonts w:hint="eastAsia" w:ascii="微软雅黑" w:hAnsi="微软雅黑" w:eastAsia="微软雅黑" w:cs="微软雅黑"/>
          <w:b/>
          <w:bCs/>
          <w:color w:val="000000" w:themeColor="text1"/>
          <w:sz w:val="24"/>
          <w:szCs w:val="24"/>
          <w14:textFill>
            <w14:solidFill>
              <w14:schemeClr w14:val="tx1"/>
            </w14:solidFill>
          </w14:textFill>
        </w:rPr>
        <w:t>法定代表人:</w:t>
      </w:r>
    </w:p>
    <w:p w14:paraId="5E69A12F">
      <w:pPr>
        <w:ind w:firstLine="480" w:firstLineChars="200"/>
        <w:rPr>
          <w:rFonts w:hint="eastAsia" w:ascii="微软雅黑" w:hAnsi="微软雅黑" w:eastAsia="微软雅黑" w:cs="微软雅黑"/>
          <w:b/>
          <w:bCs/>
          <w:color w:val="000000" w:themeColor="text1"/>
          <w:sz w:val="24"/>
          <w:szCs w:val="24"/>
          <w14:textFill>
            <w14:solidFill>
              <w14:schemeClr w14:val="tx1"/>
            </w14:solidFill>
          </w14:textFill>
        </w:rPr>
      </w:pPr>
    </w:p>
    <w:p w14:paraId="155979E5">
      <w:pPr>
        <w:ind w:firstLine="480" w:firstLineChars="200"/>
        <w:rPr>
          <w:rFonts w:hint="eastAsia" w:ascii="微软雅黑" w:hAnsi="微软雅黑" w:eastAsia="微软雅黑" w:cs="微软雅黑"/>
          <w:b/>
          <w:bCs/>
          <w:color w:val="000000" w:themeColor="text1"/>
          <w:sz w:val="24"/>
          <w:szCs w:val="24"/>
          <w14:textFill>
            <w14:solidFill>
              <w14:schemeClr w14:val="tx1"/>
            </w14:solidFill>
          </w14:textFill>
        </w:rPr>
      </w:pPr>
      <w:r>
        <w:rPr>
          <w:rFonts w:hint="eastAsia" w:ascii="微软雅黑" w:hAnsi="微软雅黑" w:eastAsia="微软雅黑" w:cs="微软雅黑"/>
          <w:b/>
          <w:bCs/>
          <w:color w:val="000000" w:themeColor="text1"/>
          <w:sz w:val="24"/>
          <w:szCs w:val="24"/>
          <w14:textFill>
            <w14:solidFill>
              <w14:schemeClr w14:val="tx1"/>
            </w14:solidFill>
          </w14:textFill>
        </w:rPr>
        <w:t xml:space="preserve">乙方(卖方)：  </w:t>
      </w:r>
    </w:p>
    <w:p w14:paraId="24A5F64C">
      <w:pPr>
        <w:ind w:firstLine="480" w:firstLineChars="200"/>
        <w:rPr>
          <w:rFonts w:hint="eastAsia" w:ascii="微软雅黑" w:hAnsi="微软雅黑" w:eastAsia="微软雅黑" w:cs="微软雅黑"/>
          <w:b/>
          <w:bCs/>
          <w:color w:val="000000" w:themeColor="text1"/>
          <w:sz w:val="24"/>
          <w:szCs w:val="24"/>
          <w14:textFill>
            <w14:solidFill>
              <w14:schemeClr w14:val="tx1"/>
            </w14:solidFill>
          </w14:textFill>
        </w:rPr>
      </w:pPr>
      <w:r>
        <w:rPr>
          <w:rFonts w:hint="eastAsia" w:ascii="微软雅黑" w:hAnsi="微软雅黑" w:eastAsia="微软雅黑" w:cs="微软雅黑"/>
          <w:b/>
          <w:bCs/>
          <w:color w:val="000000" w:themeColor="text1"/>
          <w:sz w:val="24"/>
          <w:szCs w:val="24"/>
          <w14:textFill>
            <w14:solidFill>
              <w14:schemeClr w14:val="tx1"/>
            </w14:solidFill>
          </w14:textFill>
        </w:rPr>
        <w:t>统一社会信用代码：</w:t>
      </w:r>
    </w:p>
    <w:p w14:paraId="0DE68C9E">
      <w:pPr>
        <w:ind w:firstLine="480" w:firstLineChars="200"/>
        <w:rPr>
          <w:rFonts w:hint="eastAsia" w:ascii="微软雅黑" w:hAnsi="微软雅黑" w:eastAsia="微软雅黑" w:cs="微软雅黑"/>
          <w:b/>
          <w:bCs/>
          <w:color w:val="000000" w:themeColor="text1"/>
          <w:sz w:val="24"/>
          <w:szCs w:val="24"/>
          <w14:textFill>
            <w14:solidFill>
              <w14:schemeClr w14:val="tx1"/>
            </w14:solidFill>
          </w14:textFill>
        </w:rPr>
      </w:pPr>
      <w:r>
        <w:rPr>
          <w:rFonts w:hint="eastAsia" w:ascii="微软雅黑" w:hAnsi="微软雅黑" w:eastAsia="微软雅黑" w:cs="微软雅黑"/>
          <w:b/>
          <w:bCs/>
          <w:color w:val="000000" w:themeColor="text1"/>
          <w:sz w:val="24"/>
          <w:szCs w:val="24"/>
          <w14:textFill>
            <w14:solidFill>
              <w14:schemeClr w14:val="tx1"/>
            </w14:solidFill>
          </w14:textFill>
        </w:rPr>
        <w:t>法定代表人:</w:t>
      </w:r>
    </w:p>
    <w:p w14:paraId="60AD360E">
      <w:pPr>
        <w:ind w:firstLine="480" w:firstLineChars="200"/>
        <w:rPr>
          <w:rFonts w:hint="eastAsia" w:ascii="微软雅黑" w:hAnsi="微软雅黑" w:eastAsia="微软雅黑" w:cs="微软雅黑"/>
          <w:b/>
          <w:bCs/>
          <w:color w:val="000000" w:themeColor="text1"/>
          <w:sz w:val="24"/>
          <w:szCs w:val="24"/>
          <w14:textFill>
            <w14:solidFill>
              <w14:schemeClr w14:val="tx1"/>
            </w14:solidFill>
          </w14:textFill>
        </w:rPr>
      </w:pPr>
    </w:p>
    <w:p w14:paraId="6FFF9AD0">
      <w:pPr>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依据《中华人民共和国民法典》等相关法律法规规定，甲、乙双方经过平等协商，在自愿、公平、诚实信用原则下，就甲方向乙方购买工作服事宜达成如下协议，双方共同遵守：</w:t>
      </w:r>
    </w:p>
    <w:p w14:paraId="3BE314B3">
      <w:pPr>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p>
    <w:p w14:paraId="119DE9AD">
      <w:pPr>
        <w:ind w:firstLine="480" w:firstLineChars="200"/>
        <w:rPr>
          <w:rFonts w:hint="eastAsia" w:ascii="微软雅黑" w:hAnsi="微软雅黑" w:eastAsia="微软雅黑" w:cs="微软雅黑"/>
          <w:b/>
          <w:bCs/>
          <w:color w:val="000000" w:themeColor="text1"/>
          <w:sz w:val="24"/>
          <w:szCs w:val="24"/>
          <w14:textFill>
            <w14:solidFill>
              <w14:schemeClr w14:val="tx1"/>
            </w14:solidFill>
          </w14:textFill>
        </w:rPr>
      </w:pPr>
      <w:r>
        <w:rPr>
          <w:rFonts w:hint="eastAsia" w:ascii="微软雅黑" w:hAnsi="微软雅黑" w:eastAsia="微软雅黑" w:cs="微软雅黑"/>
          <w:b/>
          <w:bCs/>
          <w:color w:val="000000" w:themeColor="text1"/>
          <w:sz w:val="24"/>
          <w:szCs w:val="24"/>
          <w14:textFill>
            <w14:solidFill>
              <w14:schemeClr w14:val="tx1"/>
            </w14:solidFill>
          </w14:textFill>
        </w:rPr>
        <w:t>一、货物名称、规格、金额</w:t>
      </w:r>
    </w:p>
    <w:tbl>
      <w:tblPr>
        <w:tblStyle w:val="4"/>
        <w:tblW w:w="100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6"/>
        <w:gridCol w:w="1460"/>
        <w:gridCol w:w="3070"/>
        <w:gridCol w:w="690"/>
        <w:gridCol w:w="750"/>
        <w:gridCol w:w="1004"/>
        <w:gridCol w:w="1092"/>
      </w:tblGrid>
      <w:tr w14:paraId="10F97D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1956" w:type="dxa"/>
            <w:vAlign w:val="center"/>
          </w:tcPr>
          <w:p w14:paraId="721A52BC">
            <w:pPr>
              <w:wordWrap/>
              <w:spacing w:line="360" w:lineRule="exact"/>
              <w:jc w:val="center"/>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名称</w:t>
            </w:r>
          </w:p>
        </w:tc>
        <w:tc>
          <w:tcPr>
            <w:tcW w:w="1460" w:type="dxa"/>
            <w:vAlign w:val="center"/>
          </w:tcPr>
          <w:p w14:paraId="76E4DBAC">
            <w:pPr>
              <w:wordWrap/>
              <w:spacing w:line="360" w:lineRule="exact"/>
              <w:jc w:val="center"/>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配置</w:t>
            </w:r>
          </w:p>
        </w:tc>
        <w:tc>
          <w:tcPr>
            <w:tcW w:w="3070" w:type="dxa"/>
            <w:vAlign w:val="center"/>
          </w:tcPr>
          <w:p w14:paraId="44CC4C8C">
            <w:pPr>
              <w:wordWrap/>
              <w:spacing w:line="360" w:lineRule="exact"/>
              <w:jc w:val="center"/>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面料</w:t>
            </w:r>
          </w:p>
        </w:tc>
        <w:tc>
          <w:tcPr>
            <w:tcW w:w="690" w:type="dxa"/>
            <w:vAlign w:val="center"/>
          </w:tcPr>
          <w:p w14:paraId="6CA16276">
            <w:pPr>
              <w:wordWrap/>
              <w:spacing w:line="360" w:lineRule="exact"/>
              <w:jc w:val="center"/>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数量</w:t>
            </w:r>
          </w:p>
        </w:tc>
        <w:tc>
          <w:tcPr>
            <w:tcW w:w="750" w:type="dxa"/>
            <w:vAlign w:val="center"/>
          </w:tcPr>
          <w:p w14:paraId="064B2D46">
            <w:pPr>
              <w:wordWrap/>
              <w:spacing w:line="360" w:lineRule="exact"/>
              <w:jc w:val="center"/>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单位</w:t>
            </w:r>
          </w:p>
        </w:tc>
        <w:tc>
          <w:tcPr>
            <w:tcW w:w="1004" w:type="dxa"/>
            <w:vAlign w:val="center"/>
          </w:tcPr>
          <w:p w14:paraId="0D149932">
            <w:pPr>
              <w:wordWrap/>
              <w:spacing w:line="360" w:lineRule="exact"/>
              <w:jc w:val="center"/>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单价（元）</w:t>
            </w:r>
          </w:p>
        </w:tc>
        <w:tc>
          <w:tcPr>
            <w:tcW w:w="1092" w:type="dxa"/>
            <w:vAlign w:val="center"/>
          </w:tcPr>
          <w:p w14:paraId="6A45C091">
            <w:pPr>
              <w:wordWrap/>
              <w:spacing w:line="360" w:lineRule="exact"/>
              <w:jc w:val="center"/>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金额（元）</w:t>
            </w:r>
          </w:p>
        </w:tc>
      </w:tr>
      <w:tr w14:paraId="2FA200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jc w:val="center"/>
        </w:trPr>
        <w:tc>
          <w:tcPr>
            <w:tcW w:w="1956" w:type="dxa"/>
            <w:vAlign w:val="center"/>
          </w:tcPr>
          <w:p w14:paraId="4E59167F">
            <w:pPr>
              <w:wordWrap/>
              <w:spacing w:line="360" w:lineRule="exact"/>
              <w:jc w:val="center"/>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男女管理职业服</w:t>
            </w:r>
          </w:p>
        </w:tc>
        <w:tc>
          <w:tcPr>
            <w:tcW w:w="1460" w:type="dxa"/>
            <w:vAlign w:val="center"/>
          </w:tcPr>
          <w:p w14:paraId="4AC0DC61">
            <w:pPr>
              <w:wordWrap/>
              <w:spacing w:line="360" w:lineRule="exact"/>
              <w:jc w:val="center"/>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一衣一裤</w:t>
            </w:r>
          </w:p>
        </w:tc>
        <w:tc>
          <w:tcPr>
            <w:tcW w:w="3070" w:type="dxa"/>
            <w:vAlign w:val="center"/>
          </w:tcPr>
          <w:p w14:paraId="63D351B3">
            <w:pPr>
              <w:wordWrap/>
              <w:spacing w:line="360" w:lineRule="exact"/>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70%羊毛，29.5%聚酯纤维，0.5%导电丝。</w:t>
            </w:r>
          </w:p>
        </w:tc>
        <w:tc>
          <w:tcPr>
            <w:tcW w:w="690" w:type="dxa"/>
            <w:vAlign w:val="center"/>
          </w:tcPr>
          <w:p w14:paraId="3CF21F69">
            <w:pPr>
              <w:wordWrap/>
              <w:spacing w:line="360" w:lineRule="exact"/>
              <w:jc w:val="center"/>
              <w:rPr>
                <w:rFonts w:hint="eastAsia" w:ascii="微软雅黑" w:hAnsi="微软雅黑" w:eastAsia="微软雅黑" w:cs="微软雅黑"/>
                <w:color w:val="000000" w:themeColor="text1"/>
                <w:sz w:val="24"/>
                <w:szCs w:val="24"/>
                <w14:textFill>
                  <w14:solidFill>
                    <w14:schemeClr w14:val="tx1"/>
                  </w14:solidFill>
                </w14:textFill>
              </w:rPr>
            </w:pPr>
          </w:p>
        </w:tc>
        <w:tc>
          <w:tcPr>
            <w:tcW w:w="750" w:type="dxa"/>
            <w:vAlign w:val="center"/>
          </w:tcPr>
          <w:p w14:paraId="2FABE1C0">
            <w:pPr>
              <w:wordWrap/>
              <w:spacing w:line="360" w:lineRule="exact"/>
              <w:jc w:val="both"/>
              <w:rPr>
                <w:rFonts w:hint="eastAsia" w:ascii="微软雅黑" w:hAnsi="微软雅黑" w:eastAsia="微软雅黑" w:cs="微软雅黑"/>
                <w:color w:val="000000" w:themeColor="text1"/>
                <w:sz w:val="24"/>
                <w:szCs w:val="24"/>
                <w14:textFill>
                  <w14:solidFill>
                    <w14:schemeClr w14:val="tx1"/>
                  </w14:solidFill>
                </w14:textFill>
              </w:rPr>
            </w:pPr>
          </w:p>
        </w:tc>
        <w:tc>
          <w:tcPr>
            <w:tcW w:w="1004" w:type="dxa"/>
            <w:vAlign w:val="center"/>
          </w:tcPr>
          <w:p w14:paraId="70005E16">
            <w:pPr>
              <w:wordWrap/>
              <w:spacing w:line="360" w:lineRule="exact"/>
              <w:jc w:val="center"/>
              <w:rPr>
                <w:rFonts w:hint="eastAsia" w:ascii="微软雅黑" w:hAnsi="微软雅黑" w:eastAsia="微软雅黑" w:cs="微软雅黑"/>
                <w:color w:val="000000" w:themeColor="text1"/>
                <w:sz w:val="24"/>
                <w:szCs w:val="24"/>
                <w14:textFill>
                  <w14:solidFill>
                    <w14:schemeClr w14:val="tx1"/>
                  </w14:solidFill>
                </w14:textFill>
              </w:rPr>
            </w:pPr>
          </w:p>
        </w:tc>
        <w:tc>
          <w:tcPr>
            <w:tcW w:w="1092" w:type="dxa"/>
            <w:vAlign w:val="center"/>
          </w:tcPr>
          <w:p w14:paraId="59265BF1">
            <w:pPr>
              <w:wordWrap/>
              <w:spacing w:line="360" w:lineRule="exact"/>
              <w:jc w:val="center"/>
              <w:rPr>
                <w:rFonts w:hint="eastAsia" w:ascii="微软雅黑" w:hAnsi="微软雅黑" w:eastAsia="微软雅黑" w:cs="微软雅黑"/>
                <w:color w:val="000000" w:themeColor="text1"/>
                <w:sz w:val="24"/>
                <w:szCs w:val="24"/>
                <w14:textFill>
                  <w14:solidFill>
                    <w14:schemeClr w14:val="tx1"/>
                  </w14:solidFill>
                </w14:textFill>
              </w:rPr>
            </w:pPr>
          </w:p>
        </w:tc>
      </w:tr>
      <w:tr w14:paraId="1A3248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jc w:val="center"/>
        </w:trPr>
        <w:tc>
          <w:tcPr>
            <w:tcW w:w="1956" w:type="dxa"/>
            <w:vAlign w:val="center"/>
          </w:tcPr>
          <w:p w14:paraId="74F60658">
            <w:pPr>
              <w:wordWrap/>
              <w:spacing w:line="360" w:lineRule="exact"/>
              <w:jc w:val="center"/>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男西裤</w:t>
            </w:r>
          </w:p>
        </w:tc>
        <w:tc>
          <w:tcPr>
            <w:tcW w:w="1460" w:type="dxa"/>
            <w:vAlign w:val="center"/>
          </w:tcPr>
          <w:p w14:paraId="1D5E4E24">
            <w:pPr>
              <w:wordWrap/>
              <w:spacing w:line="360" w:lineRule="exact"/>
              <w:jc w:val="center"/>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一裤</w:t>
            </w:r>
          </w:p>
        </w:tc>
        <w:tc>
          <w:tcPr>
            <w:tcW w:w="3070" w:type="dxa"/>
            <w:vAlign w:val="center"/>
          </w:tcPr>
          <w:p w14:paraId="45E86B68">
            <w:pPr>
              <w:wordWrap/>
              <w:spacing w:line="360" w:lineRule="exact"/>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70%羊毛，29.5%聚酯纤维，0.5%导电丝。</w:t>
            </w:r>
          </w:p>
        </w:tc>
        <w:tc>
          <w:tcPr>
            <w:tcW w:w="690" w:type="dxa"/>
            <w:vAlign w:val="center"/>
          </w:tcPr>
          <w:p w14:paraId="006D54B2">
            <w:pPr>
              <w:wordWrap/>
              <w:spacing w:line="360" w:lineRule="exact"/>
              <w:jc w:val="center"/>
              <w:rPr>
                <w:rFonts w:hint="eastAsia" w:ascii="微软雅黑" w:hAnsi="微软雅黑" w:eastAsia="微软雅黑" w:cs="微软雅黑"/>
                <w:color w:val="000000" w:themeColor="text1"/>
                <w:sz w:val="24"/>
                <w:szCs w:val="24"/>
                <w14:textFill>
                  <w14:solidFill>
                    <w14:schemeClr w14:val="tx1"/>
                  </w14:solidFill>
                </w14:textFill>
              </w:rPr>
            </w:pPr>
          </w:p>
        </w:tc>
        <w:tc>
          <w:tcPr>
            <w:tcW w:w="750" w:type="dxa"/>
            <w:vAlign w:val="center"/>
          </w:tcPr>
          <w:p w14:paraId="7D56D0F4">
            <w:pPr>
              <w:wordWrap/>
              <w:spacing w:line="360" w:lineRule="exact"/>
              <w:jc w:val="center"/>
              <w:rPr>
                <w:rFonts w:hint="eastAsia" w:ascii="微软雅黑" w:hAnsi="微软雅黑" w:eastAsia="微软雅黑" w:cs="微软雅黑"/>
                <w:color w:val="000000" w:themeColor="text1"/>
                <w:sz w:val="24"/>
                <w:szCs w:val="24"/>
                <w14:textFill>
                  <w14:solidFill>
                    <w14:schemeClr w14:val="tx1"/>
                  </w14:solidFill>
                </w14:textFill>
              </w:rPr>
            </w:pPr>
          </w:p>
        </w:tc>
        <w:tc>
          <w:tcPr>
            <w:tcW w:w="1004" w:type="dxa"/>
            <w:vAlign w:val="center"/>
          </w:tcPr>
          <w:p w14:paraId="069B2BDD">
            <w:pPr>
              <w:wordWrap/>
              <w:spacing w:line="360" w:lineRule="exact"/>
              <w:jc w:val="center"/>
              <w:rPr>
                <w:rFonts w:hint="eastAsia" w:ascii="微软雅黑" w:hAnsi="微软雅黑" w:eastAsia="微软雅黑" w:cs="微软雅黑"/>
                <w:color w:val="000000" w:themeColor="text1"/>
                <w:sz w:val="24"/>
                <w:szCs w:val="24"/>
                <w14:textFill>
                  <w14:solidFill>
                    <w14:schemeClr w14:val="tx1"/>
                  </w14:solidFill>
                </w14:textFill>
              </w:rPr>
            </w:pPr>
          </w:p>
        </w:tc>
        <w:tc>
          <w:tcPr>
            <w:tcW w:w="1092" w:type="dxa"/>
            <w:vAlign w:val="center"/>
          </w:tcPr>
          <w:p w14:paraId="09EE68AC">
            <w:pPr>
              <w:wordWrap/>
              <w:spacing w:line="360" w:lineRule="exact"/>
              <w:jc w:val="center"/>
              <w:rPr>
                <w:rFonts w:hint="eastAsia" w:ascii="微软雅黑" w:hAnsi="微软雅黑" w:eastAsia="微软雅黑" w:cs="微软雅黑"/>
                <w:color w:val="000000" w:themeColor="text1"/>
                <w:sz w:val="24"/>
                <w:szCs w:val="24"/>
                <w14:textFill>
                  <w14:solidFill>
                    <w14:schemeClr w14:val="tx1"/>
                  </w14:solidFill>
                </w14:textFill>
              </w:rPr>
            </w:pPr>
          </w:p>
        </w:tc>
      </w:tr>
      <w:tr w14:paraId="40CB34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jc w:val="center"/>
        </w:trPr>
        <w:tc>
          <w:tcPr>
            <w:tcW w:w="1956" w:type="dxa"/>
            <w:vAlign w:val="center"/>
          </w:tcPr>
          <w:p w14:paraId="161360CA">
            <w:pPr>
              <w:wordWrap/>
              <w:spacing w:line="360" w:lineRule="exact"/>
              <w:jc w:val="center"/>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女西裙</w:t>
            </w:r>
          </w:p>
        </w:tc>
        <w:tc>
          <w:tcPr>
            <w:tcW w:w="1460" w:type="dxa"/>
            <w:vAlign w:val="center"/>
          </w:tcPr>
          <w:p w14:paraId="0074F184">
            <w:pPr>
              <w:wordWrap/>
              <w:spacing w:line="360" w:lineRule="exact"/>
              <w:jc w:val="center"/>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一裙</w:t>
            </w:r>
          </w:p>
        </w:tc>
        <w:tc>
          <w:tcPr>
            <w:tcW w:w="3070" w:type="dxa"/>
            <w:vAlign w:val="center"/>
          </w:tcPr>
          <w:p w14:paraId="2161F70C">
            <w:pPr>
              <w:wordWrap/>
              <w:spacing w:line="360" w:lineRule="exact"/>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70%羊毛，29.5%聚酯纤维，0.5%导电丝。</w:t>
            </w:r>
          </w:p>
        </w:tc>
        <w:tc>
          <w:tcPr>
            <w:tcW w:w="690" w:type="dxa"/>
            <w:vAlign w:val="center"/>
          </w:tcPr>
          <w:p w14:paraId="464F53A3">
            <w:pPr>
              <w:wordWrap/>
              <w:spacing w:line="360" w:lineRule="exact"/>
              <w:jc w:val="center"/>
              <w:rPr>
                <w:rFonts w:hint="eastAsia" w:ascii="微软雅黑" w:hAnsi="微软雅黑" w:eastAsia="微软雅黑" w:cs="微软雅黑"/>
                <w:color w:val="000000" w:themeColor="text1"/>
                <w:sz w:val="24"/>
                <w:szCs w:val="24"/>
                <w14:textFill>
                  <w14:solidFill>
                    <w14:schemeClr w14:val="tx1"/>
                  </w14:solidFill>
                </w14:textFill>
              </w:rPr>
            </w:pPr>
          </w:p>
        </w:tc>
        <w:tc>
          <w:tcPr>
            <w:tcW w:w="750" w:type="dxa"/>
            <w:vAlign w:val="center"/>
          </w:tcPr>
          <w:p w14:paraId="6C48761B">
            <w:pPr>
              <w:wordWrap/>
              <w:spacing w:line="360" w:lineRule="exact"/>
              <w:jc w:val="center"/>
              <w:rPr>
                <w:rFonts w:hint="eastAsia" w:ascii="微软雅黑" w:hAnsi="微软雅黑" w:eastAsia="微软雅黑" w:cs="微软雅黑"/>
                <w:color w:val="000000" w:themeColor="text1"/>
                <w:sz w:val="24"/>
                <w:szCs w:val="24"/>
                <w14:textFill>
                  <w14:solidFill>
                    <w14:schemeClr w14:val="tx1"/>
                  </w14:solidFill>
                </w14:textFill>
              </w:rPr>
            </w:pPr>
          </w:p>
        </w:tc>
        <w:tc>
          <w:tcPr>
            <w:tcW w:w="1004" w:type="dxa"/>
            <w:vAlign w:val="center"/>
          </w:tcPr>
          <w:p w14:paraId="32E7E2E5">
            <w:pPr>
              <w:wordWrap/>
              <w:spacing w:line="360" w:lineRule="exact"/>
              <w:jc w:val="center"/>
              <w:rPr>
                <w:rFonts w:hint="eastAsia" w:ascii="微软雅黑" w:hAnsi="微软雅黑" w:eastAsia="微软雅黑" w:cs="微软雅黑"/>
                <w:color w:val="000000" w:themeColor="text1"/>
                <w:sz w:val="24"/>
                <w:szCs w:val="24"/>
                <w14:textFill>
                  <w14:solidFill>
                    <w14:schemeClr w14:val="tx1"/>
                  </w14:solidFill>
                </w14:textFill>
              </w:rPr>
            </w:pPr>
          </w:p>
        </w:tc>
        <w:tc>
          <w:tcPr>
            <w:tcW w:w="1092" w:type="dxa"/>
            <w:vAlign w:val="center"/>
          </w:tcPr>
          <w:p w14:paraId="04F8330D">
            <w:pPr>
              <w:wordWrap/>
              <w:spacing w:line="360" w:lineRule="exact"/>
              <w:jc w:val="center"/>
              <w:rPr>
                <w:rFonts w:hint="eastAsia" w:ascii="微软雅黑" w:hAnsi="微软雅黑" w:eastAsia="微软雅黑" w:cs="微软雅黑"/>
                <w:color w:val="000000" w:themeColor="text1"/>
                <w:sz w:val="24"/>
                <w:szCs w:val="24"/>
                <w14:textFill>
                  <w14:solidFill>
                    <w14:schemeClr w14:val="tx1"/>
                  </w14:solidFill>
                </w14:textFill>
              </w:rPr>
            </w:pPr>
          </w:p>
        </w:tc>
      </w:tr>
      <w:tr w14:paraId="6B9D17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7" w:hRule="atLeast"/>
          <w:jc w:val="center"/>
        </w:trPr>
        <w:tc>
          <w:tcPr>
            <w:tcW w:w="1956" w:type="dxa"/>
            <w:vAlign w:val="center"/>
          </w:tcPr>
          <w:p w14:paraId="4EAE6265">
            <w:pPr>
              <w:wordWrap/>
              <w:spacing w:line="360" w:lineRule="exact"/>
              <w:jc w:val="center"/>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男女短袖衬衫</w:t>
            </w:r>
          </w:p>
        </w:tc>
        <w:tc>
          <w:tcPr>
            <w:tcW w:w="1460" w:type="dxa"/>
            <w:vAlign w:val="center"/>
          </w:tcPr>
          <w:p w14:paraId="1301A418">
            <w:pPr>
              <w:wordWrap/>
              <w:spacing w:line="360" w:lineRule="exact"/>
              <w:jc w:val="center"/>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一件</w:t>
            </w:r>
          </w:p>
        </w:tc>
        <w:tc>
          <w:tcPr>
            <w:tcW w:w="3070" w:type="dxa"/>
            <w:vAlign w:val="center"/>
          </w:tcPr>
          <w:p w14:paraId="4100F9AC">
            <w:pPr>
              <w:wordWrap/>
              <w:spacing w:line="360" w:lineRule="exact"/>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60%棉40%聚酯纤维</w:t>
            </w:r>
          </w:p>
        </w:tc>
        <w:tc>
          <w:tcPr>
            <w:tcW w:w="690" w:type="dxa"/>
            <w:vAlign w:val="center"/>
          </w:tcPr>
          <w:p w14:paraId="5D7703DD">
            <w:pPr>
              <w:wordWrap/>
              <w:spacing w:line="360" w:lineRule="exact"/>
              <w:jc w:val="center"/>
              <w:rPr>
                <w:rFonts w:hint="eastAsia" w:ascii="微软雅黑" w:hAnsi="微软雅黑" w:eastAsia="微软雅黑" w:cs="微软雅黑"/>
                <w:color w:val="000000" w:themeColor="text1"/>
                <w:sz w:val="24"/>
                <w:szCs w:val="24"/>
                <w14:textFill>
                  <w14:solidFill>
                    <w14:schemeClr w14:val="tx1"/>
                  </w14:solidFill>
                </w14:textFill>
              </w:rPr>
            </w:pPr>
          </w:p>
        </w:tc>
        <w:tc>
          <w:tcPr>
            <w:tcW w:w="750" w:type="dxa"/>
            <w:vAlign w:val="center"/>
          </w:tcPr>
          <w:p w14:paraId="39DC20F5">
            <w:pPr>
              <w:wordWrap/>
              <w:spacing w:line="360" w:lineRule="exact"/>
              <w:jc w:val="center"/>
              <w:rPr>
                <w:rFonts w:hint="eastAsia" w:ascii="微软雅黑" w:hAnsi="微软雅黑" w:eastAsia="微软雅黑" w:cs="微软雅黑"/>
                <w:color w:val="000000" w:themeColor="text1"/>
                <w:sz w:val="24"/>
                <w:szCs w:val="24"/>
                <w14:textFill>
                  <w14:solidFill>
                    <w14:schemeClr w14:val="tx1"/>
                  </w14:solidFill>
                </w14:textFill>
              </w:rPr>
            </w:pPr>
          </w:p>
        </w:tc>
        <w:tc>
          <w:tcPr>
            <w:tcW w:w="1004" w:type="dxa"/>
            <w:vAlign w:val="center"/>
          </w:tcPr>
          <w:p w14:paraId="4CE93184">
            <w:pPr>
              <w:wordWrap/>
              <w:spacing w:line="360" w:lineRule="exact"/>
              <w:jc w:val="center"/>
              <w:rPr>
                <w:rFonts w:hint="eastAsia" w:ascii="微软雅黑" w:hAnsi="微软雅黑" w:eastAsia="微软雅黑" w:cs="微软雅黑"/>
                <w:color w:val="000000" w:themeColor="text1"/>
                <w:sz w:val="24"/>
                <w:szCs w:val="24"/>
                <w14:textFill>
                  <w14:solidFill>
                    <w14:schemeClr w14:val="tx1"/>
                  </w14:solidFill>
                </w14:textFill>
              </w:rPr>
            </w:pPr>
          </w:p>
        </w:tc>
        <w:tc>
          <w:tcPr>
            <w:tcW w:w="1092" w:type="dxa"/>
            <w:vAlign w:val="center"/>
          </w:tcPr>
          <w:p w14:paraId="291D7EFA">
            <w:pPr>
              <w:wordWrap/>
              <w:spacing w:line="360" w:lineRule="exact"/>
              <w:jc w:val="center"/>
              <w:rPr>
                <w:rFonts w:hint="eastAsia" w:ascii="微软雅黑" w:hAnsi="微软雅黑" w:eastAsia="微软雅黑" w:cs="微软雅黑"/>
                <w:color w:val="000000" w:themeColor="text1"/>
                <w:sz w:val="24"/>
                <w:szCs w:val="24"/>
                <w14:textFill>
                  <w14:solidFill>
                    <w14:schemeClr w14:val="tx1"/>
                  </w14:solidFill>
                </w14:textFill>
              </w:rPr>
            </w:pPr>
          </w:p>
        </w:tc>
      </w:tr>
      <w:tr w14:paraId="05C83C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1" w:hRule="atLeast"/>
          <w:jc w:val="center"/>
        </w:trPr>
        <w:tc>
          <w:tcPr>
            <w:tcW w:w="1956" w:type="dxa"/>
            <w:vAlign w:val="center"/>
          </w:tcPr>
          <w:p w14:paraId="049AC1A6">
            <w:pPr>
              <w:wordWrap/>
              <w:spacing w:line="360" w:lineRule="exact"/>
              <w:jc w:val="center"/>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男女长袖衬衫</w:t>
            </w:r>
          </w:p>
        </w:tc>
        <w:tc>
          <w:tcPr>
            <w:tcW w:w="1460" w:type="dxa"/>
            <w:vAlign w:val="center"/>
          </w:tcPr>
          <w:p w14:paraId="4003A970">
            <w:pPr>
              <w:wordWrap/>
              <w:spacing w:line="360" w:lineRule="exact"/>
              <w:jc w:val="center"/>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一件</w:t>
            </w:r>
          </w:p>
        </w:tc>
        <w:tc>
          <w:tcPr>
            <w:tcW w:w="3070" w:type="dxa"/>
            <w:vAlign w:val="center"/>
          </w:tcPr>
          <w:p w14:paraId="67880700">
            <w:pPr>
              <w:wordWrap/>
              <w:spacing w:line="360" w:lineRule="exact"/>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60%棉40%聚酯纤维</w:t>
            </w:r>
          </w:p>
        </w:tc>
        <w:tc>
          <w:tcPr>
            <w:tcW w:w="690" w:type="dxa"/>
            <w:vAlign w:val="center"/>
          </w:tcPr>
          <w:p w14:paraId="6881789E">
            <w:pPr>
              <w:wordWrap/>
              <w:spacing w:line="360" w:lineRule="exact"/>
              <w:jc w:val="center"/>
              <w:rPr>
                <w:rFonts w:hint="eastAsia" w:ascii="微软雅黑" w:hAnsi="微软雅黑" w:eastAsia="微软雅黑" w:cs="微软雅黑"/>
                <w:color w:val="000000" w:themeColor="text1"/>
                <w:sz w:val="24"/>
                <w:szCs w:val="24"/>
                <w14:textFill>
                  <w14:solidFill>
                    <w14:schemeClr w14:val="tx1"/>
                  </w14:solidFill>
                </w14:textFill>
              </w:rPr>
            </w:pPr>
          </w:p>
        </w:tc>
        <w:tc>
          <w:tcPr>
            <w:tcW w:w="750" w:type="dxa"/>
            <w:vAlign w:val="center"/>
          </w:tcPr>
          <w:p w14:paraId="49FD3BA3">
            <w:pPr>
              <w:wordWrap/>
              <w:spacing w:line="360" w:lineRule="exact"/>
              <w:jc w:val="center"/>
              <w:rPr>
                <w:rFonts w:hint="eastAsia" w:ascii="微软雅黑" w:hAnsi="微软雅黑" w:eastAsia="微软雅黑" w:cs="微软雅黑"/>
                <w:color w:val="000000" w:themeColor="text1"/>
                <w:sz w:val="24"/>
                <w:szCs w:val="24"/>
                <w14:textFill>
                  <w14:solidFill>
                    <w14:schemeClr w14:val="tx1"/>
                  </w14:solidFill>
                </w14:textFill>
              </w:rPr>
            </w:pPr>
          </w:p>
        </w:tc>
        <w:tc>
          <w:tcPr>
            <w:tcW w:w="1004" w:type="dxa"/>
            <w:vAlign w:val="center"/>
          </w:tcPr>
          <w:p w14:paraId="12E5A7D2">
            <w:pPr>
              <w:wordWrap/>
              <w:spacing w:line="360" w:lineRule="exact"/>
              <w:jc w:val="center"/>
              <w:rPr>
                <w:rFonts w:hint="eastAsia" w:ascii="微软雅黑" w:hAnsi="微软雅黑" w:eastAsia="微软雅黑" w:cs="微软雅黑"/>
                <w:color w:val="000000" w:themeColor="text1"/>
                <w:sz w:val="24"/>
                <w:szCs w:val="24"/>
                <w14:textFill>
                  <w14:solidFill>
                    <w14:schemeClr w14:val="tx1"/>
                  </w14:solidFill>
                </w14:textFill>
              </w:rPr>
            </w:pPr>
          </w:p>
        </w:tc>
        <w:tc>
          <w:tcPr>
            <w:tcW w:w="1092" w:type="dxa"/>
            <w:vAlign w:val="center"/>
          </w:tcPr>
          <w:p w14:paraId="0F63E155">
            <w:pPr>
              <w:wordWrap/>
              <w:spacing w:line="360" w:lineRule="exact"/>
              <w:jc w:val="center"/>
              <w:rPr>
                <w:rFonts w:hint="eastAsia" w:ascii="微软雅黑" w:hAnsi="微软雅黑" w:eastAsia="微软雅黑" w:cs="微软雅黑"/>
                <w:color w:val="000000" w:themeColor="text1"/>
                <w:sz w:val="24"/>
                <w:szCs w:val="24"/>
                <w14:textFill>
                  <w14:solidFill>
                    <w14:schemeClr w14:val="tx1"/>
                  </w14:solidFill>
                </w14:textFill>
              </w:rPr>
            </w:pPr>
          </w:p>
        </w:tc>
      </w:tr>
      <w:tr w14:paraId="734474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1" w:hRule="atLeast"/>
          <w:jc w:val="center"/>
        </w:trPr>
        <w:tc>
          <w:tcPr>
            <w:tcW w:w="1956" w:type="dxa"/>
            <w:vAlign w:val="center"/>
          </w:tcPr>
          <w:p w14:paraId="6DCB3358">
            <w:pPr>
              <w:wordWrap/>
              <w:spacing w:line="360" w:lineRule="exact"/>
              <w:jc w:val="center"/>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领带</w:t>
            </w:r>
          </w:p>
        </w:tc>
        <w:tc>
          <w:tcPr>
            <w:tcW w:w="1460" w:type="dxa"/>
            <w:vAlign w:val="center"/>
          </w:tcPr>
          <w:p w14:paraId="277DBA05">
            <w:pPr>
              <w:wordWrap/>
              <w:spacing w:line="360" w:lineRule="exact"/>
              <w:jc w:val="center"/>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一条</w:t>
            </w:r>
          </w:p>
        </w:tc>
        <w:tc>
          <w:tcPr>
            <w:tcW w:w="3070" w:type="dxa"/>
            <w:vAlign w:val="center"/>
          </w:tcPr>
          <w:p w14:paraId="1D561FD2">
            <w:pPr>
              <w:wordWrap/>
              <w:spacing w:line="360" w:lineRule="exact"/>
              <w:jc w:val="center"/>
              <w:rPr>
                <w:rFonts w:hint="eastAsia" w:ascii="微软雅黑" w:hAnsi="微软雅黑" w:eastAsia="微软雅黑" w:cs="微软雅黑"/>
                <w:color w:val="000000" w:themeColor="text1"/>
                <w:sz w:val="24"/>
                <w:szCs w:val="24"/>
                <w14:textFill>
                  <w14:solidFill>
                    <w14:schemeClr w14:val="tx1"/>
                  </w14:solidFill>
                </w14:textFill>
              </w:rPr>
            </w:pPr>
          </w:p>
        </w:tc>
        <w:tc>
          <w:tcPr>
            <w:tcW w:w="690" w:type="dxa"/>
            <w:vAlign w:val="center"/>
          </w:tcPr>
          <w:p w14:paraId="0C0F7224">
            <w:pPr>
              <w:wordWrap/>
              <w:spacing w:line="360" w:lineRule="exact"/>
              <w:jc w:val="center"/>
              <w:rPr>
                <w:rFonts w:hint="eastAsia" w:ascii="微软雅黑" w:hAnsi="微软雅黑" w:eastAsia="微软雅黑" w:cs="微软雅黑"/>
                <w:color w:val="000000" w:themeColor="text1"/>
                <w:sz w:val="24"/>
                <w:szCs w:val="24"/>
                <w14:textFill>
                  <w14:solidFill>
                    <w14:schemeClr w14:val="tx1"/>
                  </w14:solidFill>
                </w14:textFill>
              </w:rPr>
            </w:pPr>
          </w:p>
        </w:tc>
        <w:tc>
          <w:tcPr>
            <w:tcW w:w="750" w:type="dxa"/>
            <w:vAlign w:val="center"/>
          </w:tcPr>
          <w:p w14:paraId="479A810E">
            <w:pPr>
              <w:wordWrap/>
              <w:spacing w:line="360" w:lineRule="exact"/>
              <w:jc w:val="center"/>
              <w:rPr>
                <w:rFonts w:hint="eastAsia" w:ascii="微软雅黑" w:hAnsi="微软雅黑" w:eastAsia="微软雅黑" w:cs="微软雅黑"/>
                <w:color w:val="000000" w:themeColor="text1"/>
                <w:sz w:val="24"/>
                <w:szCs w:val="24"/>
                <w14:textFill>
                  <w14:solidFill>
                    <w14:schemeClr w14:val="tx1"/>
                  </w14:solidFill>
                </w14:textFill>
              </w:rPr>
            </w:pPr>
          </w:p>
        </w:tc>
        <w:tc>
          <w:tcPr>
            <w:tcW w:w="1004" w:type="dxa"/>
            <w:vAlign w:val="center"/>
          </w:tcPr>
          <w:p w14:paraId="0D55D5D9">
            <w:pPr>
              <w:wordWrap/>
              <w:spacing w:line="360" w:lineRule="exact"/>
              <w:jc w:val="center"/>
              <w:rPr>
                <w:rFonts w:hint="eastAsia" w:ascii="微软雅黑" w:hAnsi="微软雅黑" w:eastAsia="微软雅黑" w:cs="微软雅黑"/>
                <w:color w:val="000000" w:themeColor="text1"/>
                <w:sz w:val="24"/>
                <w:szCs w:val="24"/>
                <w14:textFill>
                  <w14:solidFill>
                    <w14:schemeClr w14:val="tx1"/>
                  </w14:solidFill>
                </w14:textFill>
              </w:rPr>
            </w:pPr>
          </w:p>
        </w:tc>
        <w:tc>
          <w:tcPr>
            <w:tcW w:w="1092" w:type="dxa"/>
            <w:vAlign w:val="center"/>
          </w:tcPr>
          <w:p w14:paraId="30F99E8E">
            <w:pPr>
              <w:wordWrap/>
              <w:spacing w:line="360" w:lineRule="exact"/>
              <w:jc w:val="center"/>
              <w:rPr>
                <w:rFonts w:hint="eastAsia" w:ascii="微软雅黑" w:hAnsi="微软雅黑" w:eastAsia="微软雅黑" w:cs="微软雅黑"/>
                <w:color w:val="000000" w:themeColor="text1"/>
                <w:sz w:val="24"/>
                <w:szCs w:val="24"/>
                <w14:textFill>
                  <w14:solidFill>
                    <w14:schemeClr w14:val="tx1"/>
                  </w14:solidFill>
                </w14:textFill>
              </w:rPr>
            </w:pPr>
          </w:p>
        </w:tc>
      </w:tr>
      <w:tr w14:paraId="3CD8C1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1" w:hRule="atLeast"/>
          <w:jc w:val="center"/>
        </w:trPr>
        <w:tc>
          <w:tcPr>
            <w:tcW w:w="1956" w:type="dxa"/>
            <w:vAlign w:val="center"/>
          </w:tcPr>
          <w:p w14:paraId="242F3340">
            <w:pPr>
              <w:wordWrap/>
              <w:spacing w:line="360" w:lineRule="exact"/>
              <w:jc w:val="center"/>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丝巾</w:t>
            </w:r>
          </w:p>
        </w:tc>
        <w:tc>
          <w:tcPr>
            <w:tcW w:w="1460" w:type="dxa"/>
            <w:vAlign w:val="center"/>
          </w:tcPr>
          <w:p w14:paraId="41CDE069">
            <w:pPr>
              <w:wordWrap/>
              <w:spacing w:line="360" w:lineRule="exact"/>
              <w:jc w:val="center"/>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一条</w:t>
            </w:r>
          </w:p>
        </w:tc>
        <w:tc>
          <w:tcPr>
            <w:tcW w:w="3070" w:type="dxa"/>
            <w:vAlign w:val="center"/>
          </w:tcPr>
          <w:p w14:paraId="122704E6">
            <w:pPr>
              <w:wordWrap/>
              <w:spacing w:line="360" w:lineRule="exact"/>
              <w:jc w:val="center"/>
              <w:rPr>
                <w:rFonts w:hint="eastAsia" w:ascii="微软雅黑" w:hAnsi="微软雅黑" w:eastAsia="微软雅黑" w:cs="微软雅黑"/>
                <w:color w:val="000000" w:themeColor="text1"/>
                <w:sz w:val="24"/>
                <w:szCs w:val="24"/>
                <w14:textFill>
                  <w14:solidFill>
                    <w14:schemeClr w14:val="tx1"/>
                  </w14:solidFill>
                </w14:textFill>
              </w:rPr>
            </w:pPr>
          </w:p>
        </w:tc>
        <w:tc>
          <w:tcPr>
            <w:tcW w:w="690" w:type="dxa"/>
            <w:vAlign w:val="center"/>
          </w:tcPr>
          <w:p w14:paraId="7DF39C7B">
            <w:pPr>
              <w:wordWrap/>
              <w:spacing w:line="360" w:lineRule="exact"/>
              <w:jc w:val="center"/>
              <w:rPr>
                <w:rFonts w:hint="eastAsia" w:ascii="微软雅黑" w:hAnsi="微软雅黑" w:eastAsia="微软雅黑" w:cs="微软雅黑"/>
                <w:color w:val="000000" w:themeColor="text1"/>
                <w:sz w:val="24"/>
                <w:szCs w:val="24"/>
                <w14:textFill>
                  <w14:solidFill>
                    <w14:schemeClr w14:val="tx1"/>
                  </w14:solidFill>
                </w14:textFill>
              </w:rPr>
            </w:pPr>
          </w:p>
        </w:tc>
        <w:tc>
          <w:tcPr>
            <w:tcW w:w="750" w:type="dxa"/>
            <w:vAlign w:val="center"/>
          </w:tcPr>
          <w:p w14:paraId="05C70BFB">
            <w:pPr>
              <w:wordWrap/>
              <w:spacing w:line="360" w:lineRule="exact"/>
              <w:jc w:val="center"/>
              <w:rPr>
                <w:rFonts w:hint="eastAsia" w:ascii="微软雅黑" w:hAnsi="微软雅黑" w:eastAsia="微软雅黑" w:cs="微软雅黑"/>
                <w:color w:val="000000" w:themeColor="text1"/>
                <w:sz w:val="24"/>
                <w:szCs w:val="24"/>
                <w14:textFill>
                  <w14:solidFill>
                    <w14:schemeClr w14:val="tx1"/>
                  </w14:solidFill>
                </w14:textFill>
              </w:rPr>
            </w:pPr>
          </w:p>
        </w:tc>
        <w:tc>
          <w:tcPr>
            <w:tcW w:w="1004" w:type="dxa"/>
            <w:vAlign w:val="center"/>
          </w:tcPr>
          <w:p w14:paraId="402341DF">
            <w:pPr>
              <w:wordWrap/>
              <w:spacing w:line="360" w:lineRule="exact"/>
              <w:jc w:val="center"/>
              <w:rPr>
                <w:rFonts w:hint="eastAsia" w:ascii="微软雅黑" w:hAnsi="微软雅黑" w:eastAsia="微软雅黑" w:cs="微软雅黑"/>
                <w:color w:val="000000" w:themeColor="text1"/>
                <w:sz w:val="24"/>
                <w:szCs w:val="24"/>
                <w14:textFill>
                  <w14:solidFill>
                    <w14:schemeClr w14:val="tx1"/>
                  </w14:solidFill>
                </w14:textFill>
              </w:rPr>
            </w:pPr>
          </w:p>
        </w:tc>
        <w:tc>
          <w:tcPr>
            <w:tcW w:w="1092" w:type="dxa"/>
            <w:vAlign w:val="center"/>
          </w:tcPr>
          <w:p w14:paraId="23A2EFDD">
            <w:pPr>
              <w:wordWrap/>
              <w:spacing w:line="360" w:lineRule="exact"/>
              <w:jc w:val="center"/>
              <w:rPr>
                <w:rFonts w:hint="eastAsia" w:ascii="微软雅黑" w:hAnsi="微软雅黑" w:eastAsia="微软雅黑" w:cs="微软雅黑"/>
                <w:color w:val="000000" w:themeColor="text1"/>
                <w:sz w:val="24"/>
                <w:szCs w:val="24"/>
                <w14:textFill>
                  <w14:solidFill>
                    <w14:schemeClr w14:val="tx1"/>
                  </w14:solidFill>
                </w14:textFill>
              </w:rPr>
            </w:pPr>
          </w:p>
        </w:tc>
      </w:tr>
      <w:tr w14:paraId="74A693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1956" w:type="dxa"/>
            <w:vAlign w:val="center"/>
          </w:tcPr>
          <w:p w14:paraId="628B2C97">
            <w:pPr>
              <w:wordWrap/>
              <w:spacing w:line="360" w:lineRule="exact"/>
              <w:jc w:val="center"/>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合计总金额</w:t>
            </w:r>
          </w:p>
          <w:p w14:paraId="103A8AC7">
            <w:pPr>
              <w:wordWrap/>
              <w:spacing w:line="360" w:lineRule="exact"/>
              <w:jc w:val="center"/>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（大写）</w:t>
            </w:r>
          </w:p>
        </w:tc>
        <w:tc>
          <w:tcPr>
            <w:tcW w:w="6974" w:type="dxa"/>
            <w:gridSpan w:val="5"/>
            <w:vAlign w:val="center"/>
          </w:tcPr>
          <w:p w14:paraId="30EAB9AE">
            <w:pPr>
              <w:wordWrap/>
              <w:spacing w:line="360" w:lineRule="exact"/>
              <w:jc w:val="center"/>
              <w:rPr>
                <w:rFonts w:hint="eastAsia" w:ascii="微软雅黑" w:hAnsi="微软雅黑" w:eastAsia="微软雅黑" w:cs="微软雅黑"/>
                <w:color w:val="000000" w:themeColor="text1"/>
                <w:sz w:val="24"/>
                <w:szCs w:val="24"/>
                <w14:textFill>
                  <w14:solidFill>
                    <w14:schemeClr w14:val="tx1"/>
                  </w14:solidFill>
                </w14:textFill>
              </w:rPr>
            </w:pPr>
          </w:p>
        </w:tc>
        <w:tc>
          <w:tcPr>
            <w:tcW w:w="1092" w:type="dxa"/>
            <w:vAlign w:val="center"/>
          </w:tcPr>
          <w:p w14:paraId="37E20355">
            <w:pPr>
              <w:wordWrap/>
              <w:spacing w:line="360" w:lineRule="exact"/>
              <w:jc w:val="center"/>
              <w:rPr>
                <w:rFonts w:hint="eastAsia" w:ascii="微软雅黑" w:hAnsi="微软雅黑" w:eastAsia="微软雅黑" w:cs="微软雅黑"/>
                <w:color w:val="000000" w:themeColor="text1"/>
                <w:sz w:val="24"/>
                <w:szCs w:val="24"/>
                <w14:textFill>
                  <w14:solidFill>
                    <w14:schemeClr w14:val="tx1"/>
                  </w14:solidFill>
                </w14:textFill>
              </w:rPr>
            </w:pPr>
          </w:p>
        </w:tc>
      </w:tr>
    </w:tbl>
    <w:p w14:paraId="35724AE9">
      <w:pPr>
        <w:pStyle w:val="6"/>
        <w:spacing w:line="360" w:lineRule="auto"/>
        <w:ind w:firstLine="480" w:firstLineChars="200"/>
        <w:jc w:val="both"/>
        <w:rPr>
          <w:rFonts w:hint="eastAsia" w:ascii="微软雅黑" w:hAnsi="微软雅黑" w:eastAsia="微软雅黑" w:cs="微软雅黑"/>
          <w:bCs/>
          <w:color w:val="000000" w:themeColor="text1"/>
          <w:sz w:val="24"/>
          <w:szCs w:val="24"/>
          <w14:textFill>
            <w14:solidFill>
              <w14:schemeClr w14:val="tx1"/>
            </w14:solidFill>
          </w14:textFill>
        </w:rPr>
      </w:pPr>
      <w:r>
        <w:rPr>
          <w:rFonts w:hint="eastAsia" w:ascii="微软雅黑" w:hAnsi="微软雅黑" w:eastAsia="微软雅黑" w:cs="微软雅黑"/>
          <w:bCs/>
          <w:color w:val="000000" w:themeColor="text1"/>
          <w:sz w:val="24"/>
          <w:szCs w:val="24"/>
          <w14:textFill>
            <w14:solidFill>
              <w14:schemeClr w14:val="tx1"/>
            </w14:solidFill>
          </w14:textFill>
        </w:rPr>
        <w:t>注：1.上述合同总金额包括但不限于面料、辅料等购置费、设计制作费、加工费、包装费、运输费、仓储费、人工费、技术支持、上门服务及售后服务、税金、保险、更换等乙方为履行本合同甲方应当支付的一切费用，除此之外甲方不再向乙方支付任何费用。</w:t>
      </w:r>
    </w:p>
    <w:p w14:paraId="7CB09ACB">
      <w:pPr>
        <w:ind w:firstLine="480" w:firstLineChars="200"/>
        <w:jc w:val="both"/>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bCs/>
          <w:color w:val="000000" w:themeColor="text1"/>
          <w:sz w:val="24"/>
          <w:szCs w:val="24"/>
          <w14:textFill>
            <w14:solidFill>
              <w14:schemeClr w14:val="tx1"/>
            </w14:solidFill>
          </w14:textFill>
        </w:rPr>
        <w:t>2.在本合同履行过程中，甲方增减采购产品数量的，价格按本合</w:t>
      </w:r>
      <w:r>
        <w:rPr>
          <w:rFonts w:hint="eastAsia" w:ascii="微软雅黑" w:hAnsi="微软雅黑" w:eastAsia="微软雅黑" w:cs="微软雅黑"/>
          <w:color w:val="000000" w:themeColor="text1"/>
          <w:sz w:val="24"/>
          <w:szCs w:val="24"/>
          <w14:textFill>
            <w14:solidFill>
              <w14:schemeClr w14:val="tx1"/>
            </w14:solidFill>
          </w14:textFill>
        </w:rPr>
        <w:t xml:space="preserve">同约定单价执行。 </w:t>
      </w:r>
    </w:p>
    <w:p w14:paraId="1E2F48E5">
      <w:pPr>
        <w:ind w:firstLine="480" w:firstLineChars="200"/>
        <w:jc w:val="both"/>
        <w:rPr>
          <w:rFonts w:hint="eastAsia" w:ascii="微软雅黑" w:hAnsi="微软雅黑" w:eastAsia="微软雅黑" w:cs="微软雅黑"/>
          <w:color w:val="000000" w:themeColor="text1"/>
          <w:sz w:val="24"/>
          <w:szCs w:val="24"/>
          <w14:textFill>
            <w14:solidFill>
              <w14:schemeClr w14:val="tx1"/>
            </w14:solidFill>
          </w14:textFill>
        </w:rPr>
      </w:pPr>
    </w:p>
    <w:p w14:paraId="170C4971">
      <w:pPr>
        <w:ind w:firstLine="480" w:firstLineChars="200"/>
        <w:jc w:val="both"/>
        <w:rPr>
          <w:rFonts w:hint="eastAsia" w:ascii="微软雅黑" w:hAnsi="微软雅黑" w:eastAsia="微软雅黑" w:cs="微软雅黑"/>
          <w:b/>
          <w:bCs/>
          <w:color w:val="000000" w:themeColor="text1"/>
          <w:sz w:val="24"/>
          <w:szCs w:val="24"/>
          <w14:textFill>
            <w14:solidFill>
              <w14:schemeClr w14:val="tx1"/>
            </w14:solidFill>
          </w14:textFill>
        </w:rPr>
      </w:pPr>
      <w:r>
        <w:rPr>
          <w:rFonts w:hint="eastAsia" w:ascii="微软雅黑" w:hAnsi="微软雅黑" w:eastAsia="微软雅黑" w:cs="微软雅黑"/>
          <w:b/>
          <w:bCs/>
          <w:color w:val="000000" w:themeColor="text1"/>
          <w:sz w:val="24"/>
          <w:szCs w:val="24"/>
          <w14:textFill>
            <w14:solidFill>
              <w14:schemeClr w14:val="tx1"/>
            </w14:solidFill>
          </w14:textFill>
        </w:rPr>
        <w:t>二、交货时间、地点</w:t>
      </w:r>
    </w:p>
    <w:p w14:paraId="4D6A3C22">
      <w:pPr>
        <w:pStyle w:val="6"/>
        <w:spacing w:line="360" w:lineRule="auto"/>
        <w:ind w:firstLine="480" w:firstLineChars="200"/>
        <w:jc w:val="both"/>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1.本合同生效后【  】个工作日内乙方完成量体工作，量体取得尺寸后【  】天内交货，交货同时乙方向甲方提供制造厂家出具的货物质量合格证书、第三方检测报告等随附单据。</w:t>
      </w:r>
    </w:p>
    <w:p w14:paraId="7F91B426">
      <w:pPr>
        <w:ind w:firstLine="480" w:firstLineChars="200"/>
        <w:jc w:val="both"/>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2.交货地点：                                  。</w:t>
      </w:r>
    </w:p>
    <w:p w14:paraId="13B900CE">
      <w:pPr>
        <w:ind w:firstLine="480" w:firstLineChars="200"/>
        <w:jc w:val="both"/>
        <w:rPr>
          <w:rFonts w:hint="eastAsia" w:ascii="微软雅黑" w:hAnsi="微软雅黑" w:eastAsia="微软雅黑" w:cs="微软雅黑"/>
          <w:color w:val="000000" w:themeColor="text1"/>
          <w:sz w:val="24"/>
          <w:szCs w:val="24"/>
          <w14:textFill>
            <w14:solidFill>
              <w14:schemeClr w14:val="tx1"/>
            </w14:solidFill>
          </w14:textFill>
        </w:rPr>
      </w:pPr>
    </w:p>
    <w:p w14:paraId="3B60A100">
      <w:pPr>
        <w:ind w:firstLine="480" w:firstLineChars="200"/>
        <w:jc w:val="both"/>
        <w:rPr>
          <w:rFonts w:hint="eastAsia" w:ascii="微软雅黑" w:hAnsi="微软雅黑" w:eastAsia="微软雅黑" w:cs="微软雅黑"/>
          <w:b/>
          <w:bCs/>
          <w:color w:val="000000" w:themeColor="text1"/>
          <w:sz w:val="24"/>
          <w:szCs w:val="24"/>
          <w14:textFill>
            <w14:solidFill>
              <w14:schemeClr w14:val="tx1"/>
            </w14:solidFill>
          </w14:textFill>
        </w:rPr>
      </w:pPr>
      <w:r>
        <w:rPr>
          <w:rFonts w:hint="eastAsia" w:ascii="微软雅黑" w:hAnsi="微软雅黑" w:eastAsia="微软雅黑" w:cs="微软雅黑"/>
          <w:b/>
          <w:bCs/>
          <w:color w:val="000000" w:themeColor="text1"/>
          <w:sz w:val="24"/>
          <w:szCs w:val="24"/>
          <w14:textFill>
            <w14:solidFill>
              <w14:schemeClr w14:val="tx1"/>
            </w14:solidFill>
          </w14:textFill>
        </w:rPr>
        <w:t>三、货款支付方式</w:t>
      </w:r>
    </w:p>
    <w:p w14:paraId="050D3F64">
      <w:pPr>
        <w:pStyle w:val="6"/>
        <w:spacing w:line="360" w:lineRule="auto"/>
        <w:ind w:firstLine="480" w:firstLineChars="200"/>
        <w:jc w:val="both"/>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1.乙方在合同约定的时间内交货，经甲方验收合格后，甲方向乙方一次性支付货款：大写人民币：【  】元整（￥：【  】元）</w:t>
      </w:r>
    </w:p>
    <w:p w14:paraId="68459041">
      <w:pPr>
        <w:pStyle w:val="6"/>
        <w:spacing w:line="360" w:lineRule="auto"/>
        <w:ind w:firstLine="480" w:firstLineChars="200"/>
        <w:jc w:val="both"/>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2.乙方收款前应当向甲方提供准确合法有效的增值税专用发票，否则，甲方付款期顺延。</w:t>
      </w:r>
    </w:p>
    <w:p w14:paraId="4FBBFEE7">
      <w:pPr>
        <w:pStyle w:val="6"/>
        <w:spacing w:line="360" w:lineRule="auto"/>
        <w:ind w:firstLine="480" w:firstLineChars="200"/>
        <w:jc w:val="both"/>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3.乙方收款账户如下：</w:t>
      </w:r>
    </w:p>
    <w:p w14:paraId="7A2ED655">
      <w:pPr>
        <w:pStyle w:val="6"/>
        <w:spacing w:line="360" w:lineRule="auto"/>
        <w:ind w:firstLine="480" w:firstLineChars="200"/>
        <w:jc w:val="both"/>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账户名称：</w:t>
      </w:r>
    </w:p>
    <w:p w14:paraId="71E162BA">
      <w:pPr>
        <w:pStyle w:val="6"/>
        <w:spacing w:line="360" w:lineRule="auto"/>
        <w:ind w:firstLine="480" w:firstLineChars="200"/>
        <w:jc w:val="both"/>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开户行：</w:t>
      </w:r>
    </w:p>
    <w:p w14:paraId="6E95707B">
      <w:pPr>
        <w:pStyle w:val="6"/>
        <w:spacing w:line="360" w:lineRule="auto"/>
        <w:ind w:firstLine="480" w:firstLineChars="200"/>
        <w:jc w:val="both"/>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银行账号：</w:t>
      </w:r>
    </w:p>
    <w:p w14:paraId="760902B6">
      <w:pPr>
        <w:pStyle w:val="6"/>
        <w:spacing w:line="360" w:lineRule="auto"/>
        <w:ind w:firstLine="480" w:firstLineChars="200"/>
        <w:jc w:val="both"/>
        <w:rPr>
          <w:rFonts w:hint="eastAsia" w:ascii="微软雅黑" w:hAnsi="微软雅黑" w:eastAsia="微软雅黑" w:cs="微软雅黑"/>
          <w:color w:val="000000" w:themeColor="text1"/>
          <w:sz w:val="24"/>
          <w:szCs w:val="24"/>
          <w14:textFill>
            <w14:solidFill>
              <w14:schemeClr w14:val="tx1"/>
            </w14:solidFill>
          </w14:textFill>
        </w:rPr>
      </w:pPr>
    </w:p>
    <w:p w14:paraId="52B9ECD6">
      <w:pPr>
        <w:ind w:firstLine="480" w:firstLineChars="200"/>
        <w:jc w:val="both"/>
        <w:rPr>
          <w:rFonts w:hint="eastAsia" w:ascii="微软雅黑" w:hAnsi="微软雅黑" w:eastAsia="微软雅黑" w:cs="微软雅黑"/>
          <w:b/>
          <w:color w:val="000000" w:themeColor="text1"/>
          <w:sz w:val="24"/>
          <w:szCs w:val="24"/>
          <w14:textFill>
            <w14:solidFill>
              <w14:schemeClr w14:val="tx1"/>
            </w14:solidFill>
          </w14:textFill>
        </w:rPr>
      </w:pPr>
      <w:r>
        <w:rPr>
          <w:rFonts w:hint="eastAsia" w:ascii="微软雅黑" w:hAnsi="微软雅黑" w:eastAsia="微软雅黑" w:cs="微软雅黑"/>
          <w:b/>
          <w:color w:val="000000" w:themeColor="text1"/>
          <w:sz w:val="24"/>
          <w:szCs w:val="24"/>
          <w14:textFill>
            <w14:solidFill>
              <w14:schemeClr w14:val="tx1"/>
            </w14:solidFill>
          </w14:textFill>
        </w:rPr>
        <w:t>四、制作标准及要求</w:t>
      </w:r>
    </w:p>
    <w:p w14:paraId="41BFBD29">
      <w:pPr>
        <w:pStyle w:val="6"/>
        <w:spacing w:line="360" w:lineRule="auto"/>
        <w:ind w:firstLine="480" w:firstLineChars="200"/>
        <w:jc w:val="both"/>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1.乙方保证所供服装是符合我国《中华人民共和国产品质量法》、国家或行业相关技术规范和质量标准的全新合格产品。在质量、规格型号等方面与乙方提供的生产厂家说明书、质量保证书相符合。</w:t>
      </w:r>
    </w:p>
    <w:p w14:paraId="73C8AB8D">
      <w:pPr>
        <w:pStyle w:val="6"/>
        <w:spacing w:line="360" w:lineRule="auto"/>
        <w:ind w:firstLine="480" w:firstLineChars="200"/>
        <w:jc w:val="both"/>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2.乙方必须按照双方确认的样品制作：批量生产前每款样式需免费提供实物样品1套作为参考（件/双/条/副），样品经甲方检验合格后，方可生产。</w:t>
      </w:r>
    </w:p>
    <w:p w14:paraId="746A425F">
      <w:pPr>
        <w:pStyle w:val="6"/>
        <w:spacing w:line="360" w:lineRule="auto"/>
        <w:ind w:firstLine="480" w:firstLineChars="200"/>
        <w:jc w:val="both"/>
        <w:rPr>
          <w:rFonts w:hint="eastAsia" w:ascii="微软雅黑" w:hAnsi="微软雅黑" w:eastAsia="微软雅黑" w:cs="微软雅黑"/>
          <w:b/>
          <w:color w:val="000000" w:themeColor="text1"/>
          <w:sz w:val="24"/>
          <w:szCs w:val="24"/>
          <w14:textFill>
            <w14:solidFill>
              <w14:schemeClr w14:val="tx1"/>
            </w14:solidFill>
          </w14:textFill>
        </w:rPr>
      </w:pPr>
    </w:p>
    <w:p w14:paraId="2B8123FC">
      <w:pPr>
        <w:pStyle w:val="6"/>
        <w:spacing w:line="360" w:lineRule="auto"/>
        <w:ind w:firstLine="480" w:firstLineChars="200"/>
        <w:jc w:val="both"/>
        <w:rPr>
          <w:rFonts w:hint="eastAsia" w:ascii="微软雅黑" w:hAnsi="微软雅黑" w:eastAsia="微软雅黑" w:cs="微软雅黑"/>
          <w:b/>
          <w:color w:val="000000" w:themeColor="text1"/>
          <w:sz w:val="24"/>
          <w:szCs w:val="24"/>
          <w14:textFill>
            <w14:solidFill>
              <w14:schemeClr w14:val="tx1"/>
            </w14:solidFill>
          </w14:textFill>
        </w:rPr>
      </w:pPr>
      <w:r>
        <w:rPr>
          <w:rFonts w:hint="eastAsia" w:ascii="微软雅黑" w:hAnsi="微软雅黑" w:eastAsia="微软雅黑" w:cs="微软雅黑"/>
          <w:b/>
          <w:color w:val="000000" w:themeColor="text1"/>
          <w:sz w:val="24"/>
          <w:szCs w:val="24"/>
          <w14:textFill>
            <w14:solidFill>
              <w14:schemeClr w14:val="tx1"/>
            </w14:solidFill>
          </w14:textFill>
        </w:rPr>
        <w:t>五、包装要求及费用</w:t>
      </w:r>
    </w:p>
    <w:p w14:paraId="144E3C90">
      <w:pPr>
        <w:pStyle w:val="6"/>
        <w:spacing w:line="360" w:lineRule="auto"/>
        <w:ind w:firstLine="480" w:firstLineChars="200"/>
        <w:jc w:val="both"/>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1.乙方负责产品的包装，包装应确保货物安全,装卸、运输方便，符合安全、环保、卫生标准要求，由此产生的费用由乙方承担，且包装物不予回收。</w:t>
      </w:r>
    </w:p>
    <w:p w14:paraId="187614C4">
      <w:pPr>
        <w:pStyle w:val="6"/>
        <w:spacing w:line="360" w:lineRule="auto"/>
        <w:ind w:firstLine="480" w:firstLineChars="200"/>
        <w:jc w:val="both"/>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2.每套独立包装，注明职工姓名、尺寸,并以甲方提供的部门进行打包装箱。应在包装箱面贴标签，标明服装所属单位及部门名称、型号、数量、类别等。</w:t>
      </w:r>
    </w:p>
    <w:p w14:paraId="05075C61">
      <w:pPr>
        <w:pStyle w:val="6"/>
        <w:spacing w:line="360" w:lineRule="auto"/>
        <w:ind w:firstLine="480" w:firstLineChars="200"/>
        <w:jc w:val="both"/>
        <w:rPr>
          <w:rFonts w:hint="eastAsia" w:ascii="微软雅黑" w:hAnsi="微软雅黑" w:eastAsia="微软雅黑" w:cs="微软雅黑"/>
          <w:color w:val="000000" w:themeColor="text1"/>
          <w:sz w:val="24"/>
          <w:szCs w:val="24"/>
          <w14:textFill>
            <w14:solidFill>
              <w14:schemeClr w14:val="tx1"/>
            </w14:solidFill>
          </w14:textFill>
        </w:rPr>
      </w:pPr>
    </w:p>
    <w:p w14:paraId="066F990F">
      <w:pPr>
        <w:pStyle w:val="6"/>
        <w:spacing w:line="360" w:lineRule="auto"/>
        <w:ind w:firstLine="480" w:firstLineChars="200"/>
        <w:jc w:val="both"/>
        <w:rPr>
          <w:rFonts w:hint="eastAsia" w:ascii="微软雅黑" w:hAnsi="微软雅黑" w:eastAsia="微软雅黑" w:cs="微软雅黑"/>
          <w:b/>
          <w:color w:val="000000" w:themeColor="text1"/>
          <w:sz w:val="24"/>
          <w:szCs w:val="24"/>
          <w14:textFill>
            <w14:solidFill>
              <w14:schemeClr w14:val="tx1"/>
            </w14:solidFill>
          </w14:textFill>
        </w:rPr>
      </w:pPr>
      <w:r>
        <w:rPr>
          <w:rFonts w:hint="eastAsia" w:ascii="微软雅黑" w:hAnsi="微软雅黑" w:eastAsia="微软雅黑" w:cs="微软雅黑"/>
          <w:b/>
          <w:color w:val="000000" w:themeColor="text1"/>
          <w:sz w:val="24"/>
          <w:szCs w:val="24"/>
          <w14:textFill>
            <w14:solidFill>
              <w14:schemeClr w14:val="tx1"/>
            </w14:solidFill>
          </w14:textFill>
        </w:rPr>
        <w:t>六、运输方式及费用</w:t>
      </w:r>
    </w:p>
    <w:p w14:paraId="024F812F">
      <w:pPr>
        <w:pStyle w:val="6"/>
        <w:spacing w:line="360" w:lineRule="auto"/>
        <w:ind w:firstLine="480" w:firstLineChars="200"/>
        <w:jc w:val="both"/>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由乙方负责将货物运输至甲方指定地点，全部费用由乙方承担，并要确保货物在运输过程中不受损坏。甲方验收前，货物的毁损、灭失风险由乙方承担。</w:t>
      </w:r>
    </w:p>
    <w:p w14:paraId="3F1BAC69">
      <w:pPr>
        <w:pStyle w:val="6"/>
        <w:spacing w:line="360" w:lineRule="auto"/>
        <w:ind w:firstLine="480" w:firstLineChars="200"/>
        <w:jc w:val="both"/>
        <w:rPr>
          <w:rFonts w:hint="eastAsia" w:ascii="微软雅黑" w:hAnsi="微软雅黑" w:eastAsia="微软雅黑" w:cs="微软雅黑"/>
          <w:color w:val="000000" w:themeColor="text1"/>
          <w:sz w:val="24"/>
          <w:szCs w:val="24"/>
          <w14:textFill>
            <w14:solidFill>
              <w14:schemeClr w14:val="tx1"/>
            </w14:solidFill>
          </w14:textFill>
        </w:rPr>
      </w:pPr>
    </w:p>
    <w:p w14:paraId="23B204CD">
      <w:pPr>
        <w:pStyle w:val="6"/>
        <w:spacing w:line="360" w:lineRule="auto"/>
        <w:ind w:firstLine="480" w:firstLineChars="200"/>
        <w:jc w:val="both"/>
        <w:rPr>
          <w:rFonts w:hint="eastAsia" w:ascii="微软雅黑" w:hAnsi="微软雅黑" w:eastAsia="微软雅黑" w:cs="微软雅黑"/>
          <w:b/>
          <w:color w:val="000000" w:themeColor="text1"/>
          <w:sz w:val="24"/>
          <w:szCs w:val="24"/>
          <w14:textFill>
            <w14:solidFill>
              <w14:schemeClr w14:val="tx1"/>
            </w14:solidFill>
          </w14:textFill>
        </w:rPr>
      </w:pPr>
      <w:r>
        <w:rPr>
          <w:rFonts w:hint="eastAsia" w:ascii="微软雅黑" w:hAnsi="微软雅黑" w:eastAsia="微软雅黑" w:cs="微软雅黑"/>
          <w:b/>
          <w:color w:val="000000" w:themeColor="text1"/>
          <w:sz w:val="24"/>
          <w:szCs w:val="24"/>
          <w14:textFill>
            <w14:solidFill>
              <w14:schemeClr w14:val="tx1"/>
            </w14:solidFill>
          </w14:textFill>
        </w:rPr>
        <w:t>七、质量监督</w:t>
      </w:r>
    </w:p>
    <w:p w14:paraId="7F6EEFFB">
      <w:pPr>
        <w:pStyle w:val="6"/>
        <w:spacing w:line="360" w:lineRule="auto"/>
        <w:ind w:firstLine="480" w:firstLineChars="200"/>
        <w:jc w:val="both"/>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1.甲方委托乙方生产的货物，由甲方委托监制方负责全过程的质量监督。</w:t>
      </w:r>
    </w:p>
    <w:p w14:paraId="5DF96346">
      <w:pPr>
        <w:pStyle w:val="6"/>
        <w:spacing w:line="360" w:lineRule="auto"/>
        <w:ind w:firstLine="480" w:firstLineChars="200"/>
        <w:jc w:val="both"/>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2.乙方应在本合同签订之日后【  】天内向甲方提供本合同货物的生产计划。</w:t>
      </w:r>
    </w:p>
    <w:p w14:paraId="43624E45">
      <w:pPr>
        <w:pStyle w:val="6"/>
        <w:spacing w:line="360" w:lineRule="auto"/>
        <w:ind w:firstLine="480" w:firstLineChars="200"/>
        <w:jc w:val="both"/>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3.乙方制作货物的材料必须符合本合同约定，甲方可根据需要对货物材料的理化性能进行随机抽检，送省级以上有资质的检验机构检验，检验费用由乙方承担。如检验机构出具的货物材料检验结果与合同约定的质量要求相符，材料验收合格；如检验结果与合同约定的质量要求不符，材料验收不合格，乙方承担违约责任。</w:t>
      </w:r>
    </w:p>
    <w:p w14:paraId="2D617EBD">
      <w:pPr>
        <w:pStyle w:val="6"/>
        <w:spacing w:line="360" w:lineRule="auto"/>
        <w:ind w:firstLine="480" w:firstLineChars="200"/>
        <w:jc w:val="both"/>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4.乙方应定期将合同执行情况的相关信息向甲方报送，相关信息每两周报送一次，期间如有影响合同货物质量和工期的重大事件发生，须及时通报。乙方报送的信息包括但不限于以下内容:</w:t>
      </w:r>
    </w:p>
    <w:p w14:paraId="1047F20E">
      <w:pPr>
        <w:pStyle w:val="6"/>
        <w:spacing w:line="360" w:lineRule="auto"/>
        <w:ind w:firstLine="480" w:firstLineChars="200"/>
        <w:jc w:val="both"/>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（1）原材料（含主、辅材料）来源、省级以上有资质的检验机构出具的3个月以内的原材料检测报告及到货情况；</w:t>
      </w:r>
    </w:p>
    <w:p w14:paraId="331DAAF3">
      <w:pPr>
        <w:pStyle w:val="6"/>
        <w:spacing w:line="360" w:lineRule="auto"/>
        <w:ind w:firstLine="480" w:firstLineChars="200"/>
        <w:jc w:val="both"/>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（2）生产进度及下一步生产计划；</w:t>
      </w:r>
    </w:p>
    <w:p w14:paraId="1433F808">
      <w:pPr>
        <w:pStyle w:val="6"/>
        <w:spacing w:line="360" w:lineRule="auto"/>
        <w:ind w:firstLine="480" w:firstLineChars="200"/>
        <w:jc w:val="both"/>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（3）生产过程中出现的问题及处理结果；</w:t>
      </w:r>
    </w:p>
    <w:p w14:paraId="28BF16E3">
      <w:pPr>
        <w:pStyle w:val="6"/>
        <w:spacing w:line="360" w:lineRule="auto"/>
        <w:ind w:firstLine="480" w:firstLineChars="200"/>
        <w:jc w:val="both"/>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（4）出厂交、验货情况。</w:t>
      </w:r>
    </w:p>
    <w:p w14:paraId="45DDBCFC">
      <w:pPr>
        <w:pStyle w:val="6"/>
        <w:spacing w:line="360" w:lineRule="auto"/>
        <w:ind w:firstLine="480" w:firstLineChars="200"/>
        <w:jc w:val="both"/>
        <w:rPr>
          <w:rFonts w:hint="eastAsia" w:ascii="微软雅黑" w:hAnsi="微软雅黑" w:eastAsia="微软雅黑" w:cs="微软雅黑"/>
          <w:b/>
          <w:color w:val="000000" w:themeColor="text1"/>
          <w:sz w:val="24"/>
          <w:szCs w:val="24"/>
          <w14:textFill>
            <w14:solidFill>
              <w14:schemeClr w14:val="tx1"/>
            </w14:solidFill>
          </w14:textFill>
        </w:rPr>
      </w:pPr>
    </w:p>
    <w:p w14:paraId="66A7E410">
      <w:pPr>
        <w:pStyle w:val="6"/>
        <w:spacing w:line="360" w:lineRule="auto"/>
        <w:ind w:firstLine="480" w:firstLineChars="200"/>
        <w:jc w:val="both"/>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b/>
          <w:color w:val="000000" w:themeColor="text1"/>
          <w:sz w:val="24"/>
          <w:szCs w:val="24"/>
          <w14:textFill>
            <w14:solidFill>
              <w14:schemeClr w14:val="tx1"/>
            </w14:solidFill>
          </w14:textFill>
        </w:rPr>
        <w:t>八、验收标准和方法</w:t>
      </w:r>
    </w:p>
    <w:p w14:paraId="51E535D1">
      <w:pPr>
        <w:pStyle w:val="6"/>
        <w:spacing w:line="360" w:lineRule="auto"/>
        <w:ind w:firstLine="480" w:firstLineChars="200"/>
        <w:jc w:val="both"/>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1.货物运抵交货地点后，由甲方派出代表按照本合同约定制作要求、样品等进行现场验收。甲方应在【  】天提出验收意见并告知乙方。</w:t>
      </w:r>
    </w:p>
    <w:p w14:paraId="614E845E">
      <w:pPr>
        <w:pStyle w:val="6"/>
        <w:spacing w:line="360" w:lineRule="auto"/>
        <w:ind w:firstLine="480" w:firstLineChars="200"/>
        <w:jc w:val="both"/>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2.现场验收时，如发现合同货物有任何损坏或不符合合同约定的质量标准和规范，乙方应在甲方要求期限内进行修改或重做，由此产生的一切相关费用均由乙方负担。修改或重做后的货物到达交货地点的时间为该货物的实际交货期，甲方可作为计算乙方迟交货的依据。</w:t>
      </w:r>
    </w:p>
    <w:p w14:paraId="1C38E424">
      <w:pPr>
        <w:pStyle w:val="6"/>
        <w:spacing w:line="360" w:lineRule="auto"/>
        <w:ind w:firstLine="480" w:firstLineChars="200"/>
        <w:jc w:val="both"/>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3.如甲乙双方代表对验收结论不能取得一致意见，任何一方均可提请甲方所在地省级检验机构按《技术规范》及样品的标准进行商检，该商检结果为最终检验结果，对双方均有约束力，检验费用由责任方负担。</w:t>
      </w:r>
    </w:p>
    <w:p w14:paraId="4D94F253">
      <w:pPr>
        <w:pStyle w:val="6"/>
        <w:spacing w:line="360" w:lineRule="auto"/>
        <w:ind w:firstLine="480" w:firstLineChars="200"/>
        <w:jc w:val="both"/>
        <w:rPr>
          <w:rFonts w:hint="eastAsia" w:ascii="微软雅黑" w:hAnsi="微软雅黑" w:eastAsia="微软雅黑" w:cs="微软雅黑"/>
          <w:color w:val="000000" w:themeColor="text1"/>
          <w:sz w:val="24"/>
          <w:szCs w:val="24"/>
          <w14:textFill>
            <w14:solidFill>
              <w14:schemeClr w14:val="tx1"/>
            </w14:solidFill>
          </w14:textFill>
        </w:rPr>
      </w:pPr>
    </w:p>
    <w:p w14:paraId="66212B4C">
      <w:pPr>
        <w:ind w:firstLine="480" w:firstLineChars="200"/>
        <w:jc w:val="both"/>
        <w:rPr>
          <w:rFonts w:hint="eastAsia" w:ascii="微软雅黑" w:hAnsi="微软雅黑" w:eastAsia="微软雅黑" w:cs="微软雅黑"/>
          <w:b/>
          <w:color w:val="000000" w:themeColor="text1"/>
          <w:sz w:val="24"/>
          <w:szCs w:val="24"/>
          <w14:textFill>
            <w14:solidFill>
              <w14:schemeClr w14:val="tx1"/>
            </w14:solidFill>
          </w14:textFill>
        </w:rPr>
      </w:pPr>
      <w:r>
        <w:rPr>
          <w:rFonts w:hint="eastAsia" w:ascii="微软雅黑" w:hAnsi="微软雅黑" w:eastAsia="微软雅黑" w:cs="微软雅黑"/>
          <w:b/>
          <w:color w:val="000000" w:themeColor="text1"/>
          <w:sz w:val="24"/>
          <w:szCs w:val="24"/>
          <w14:textFill>
            <w14:solidFill>
              <w14:schemeClr w14:val="tx1"/>
            </w14:solidFill>
          </w14:textFill>
        </w:rPr>
        <w:t>九、质量保证</w:t>
      </w:r>
    </w:p>
    <w:p w14:paraId="2186F7F3">
      <w:pPr>
        <w:tabs>
          <w:tab w:val="left" w:pos="3225"/>
        </w:tabs>
        <w:ind w:firstLine="480" w:firstLineChars="200"/>
        <w:jc w:val="both"/>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1.本合同货物的质量保证期为 12个月，从合同货物验收合格次日起计算。乙方在质量保证期内对所供货品实行质量“三包”政策。</w:t>
      </w:r>
    </w:p>
    <w:p w14:paraId="51E2E9FC">
      <w:pPr>
        <w:tabs>
          <w:tab w:val="left" w:pos="3225"/>
        </w:tabs>
        <w:ind w:firstLine="480" w:firstLineChars="200"/>
        <w:jc w:val="both"/>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2.包换、包退</w:t>
      </w:r>
    </w:p>
    <w:p w14:paraId="0937580B">
      <w:pPr>
        <w:tabs>
          <w:tab w:val="left" w:pos="3225"/>
        </w:tabs>
        <w:ind w:firstLine="480" w:firstLineChars="200"/>
        <w:jc w:val="both"/>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（1）因乙方制作尺码错误的；</w:t>
      </w:r>
    </w:p>
    <w:p w14:paraId="2B395C43">
      <w:pPr>
        <w:tabs>
          <w:tab w:val="left" w:pos="3225"/>
        </w:tabs>
        <w:ind w:firstLine="480" w:firstLineChars="200"/>
        <w:jc w:val="both"/>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（2）面料存在疵点等方面问题不符合国家相关技术标准；</w:t>
      </w:r>
    </w:p>
    <w:p w14:paraId="52954E01">
      <w:pPr>
        <w:tabs>
          <w:tab w:val="left" w:pos="3225"/>
        </w:tabs>
        <w:ind w:firstLine="480" w:firstLineChars="200"/>
        <w:jc w:val="both"/>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（3）服装出现褪色或脱缝严重、起球等问题。</w:t>
      </w:r>
    </w:p>
    <w:p w14:paraId="44DE6A22">
      <w:pPr>
        <w:tabs>
          <w:tab w:val="left" w:pos="3225"/>
        </w:tabs>
        <w:ind w:firstLine="480" w:firstLineChars="200"/>
        <w:jc w:val="both"/>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在质保期内，有以上情况之一的，都应予包换，并在2周内免费更换为符合本合同约定的产品。更换后的产品仍存在上述问题的，甲方有权要求进行退货。</w:t>
      </w:r>
    </w:p>
    <w:p w14:paraId="239A782A">
      <w:pPr>
        <w:tabs>
          <w:tab w:val="left" w:pos="3225"/>
        </w:tabs>
        <w:ind w:firstLine="480" w:firstLineChars="200"/>
        <w:jc w:val="both"/>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3．包修</w:t>
      </w:r>
    </w:p>
    <w:p w14:paraId="7800A69E">
      <w:pPr>
        <w:tabs>
          <w:tab w:val="left" w:pos="3225"/>
        </w:tabs>
        <w:ind w:firstLine="480" w:firstLineChars="200"/>
        <w:jc w:val="both"/>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（1）员工因体格变化，要求改服装尺寸的；</w:t>
      </w:r>
    </w:p>
    <w:p w14:paraId="4C04E08D">
      <w:pPr>
        <w:tabs>
          <w:tab w:val="left" w:pos="3225"/>
        </w:tabs>
        <w:ind w:firstLine="480" w:firstLineChars="200"/>
        <w:jc w:val="both"/>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（2）发生纽扣脱落、脱线的；</w:t>
      </w:r>
    </w:p>
    <w:p w14:paraId="72276373">
      <w:pPr>
        <w:pStyle w:val="6"/>
        <w:spacing w:line="360" w:lineRule="auto"/>
        <w:ind w:firstLine="480" w:firstLineChars="200"/>
        <w:jc w:val="both"/>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有以上情况之一的，乙方都应予包修，7个日历天内完成修改。</w:t>
      </w:r>
    </w:p>
    <w:p w14:paraId="6C1F37FF">
      <w:pPr>
        <w:pStyle w:val="6"/>
        <w:spacing w:line="360" w:lineRule="auto"/>
        <w:ind w:firstLine="480" w:firstLineChars="200"/>
        <w:jc w:val="both"/>
        <w:rPr>
          <w:rFonts w:hint="eastAsia" w:ascii="微软雅黑" w:hAnsi="微软雅黑" w:eastAsia="微软雅黑" w:cs="微软雅黑"/>
          <w:color w:val="000000" w:themeColor="text1"/>
          <w:sz w:val="24"/>
          <w:szCs w:val="24"/>
          <w14:textFill>
            <w14:solidFill>
              <w14:schemeClr w14:val="tx1"/>
            </w14:solidFill>
          </w14:textFill>
        </w:rPr>
      </w:pPr>
    </w:p>
    <w:p w14:paraId="04B43058">
      <w:pPr>
        <w:ind w:firstLine="480" w:firstLineChars="200"/>
        <w:jc w:val="both"/>
        <w:rPr>
          <w:rFonts w:hint="eastAsia" w:ascii="微软雅黑" w:hAnsi="微软雅黑" w:eastAsia="微软雅黑" w:cs="微软雅黑"/>
          <w:b/>
          <w:color w:val="000000" w:themeColor="text1"/>
          <w:sz w:val="24"/>
          <w:szCs w:val="24"/>
          <w14:textFill>
            <w14:solidFill>
              <w14:schemeClr w14:val="tx1"/>
            </w14:solidFill>
          </w14:textFill>
        </w:rPr>
      </w:pPr>
      <w:r>
        <w:rPr>
          <w:rFonts w:hint="eastAsia" w:ascii="微软雅黑" w:hAnsi="微软雅黑" w:eastAsia="微软雅黑" w:cs="微软雅黑"/>
          <w:b/>
          <w:color w:val="000000" w:themeColor="text1"/>
          <w:sz w:val="24"/>
          <w:szCs w:val="24"/>
          <w14:textFill>
            <w14:solidFill>
              <w14:schemeClr w14:val="tx1"/>
            </w14:solidFill>
          </w14:textFill>
        </w:rPr>
        <w:t>十、特别约定</w:t>
      </w:r>
    </w:p>
    <w:p w14:paraId="0FAF5971">
      <w:pPr>
        <w:ind w:firstLine="480" w:firstLineChars="200"/>
        <w:jc w:val="both"/>
        <w:rPr>
          <w:rFonts w:hint="eastAsia" w:ascii="微软雅黑" w:hAnsi="微软雅黑" w:eastAsia="微软雅黑" w:cs="微软雅黑"/>
          <w:bCs/>
          <w:color w:val="000000" w:themeColor="text1"/>
          <w:sz w:val="24"/>
          <w:szCs w:val="24"/>
          <w14:textFill>
            <w14:solidFill>
              <w14:schemeClr w14:val="tx1"/>
            </w14:solidFill>
          </w14:textFill>
        </w:rPr>
      </w:pPr>
      <w:r>
        <w:rPr>
          <w:rFonts w:hint="eastAsia" w:ascii="微软雅黑" w:hAnsi="微软雅黑" w:eastAsia="微软雅黑" w:cs="微软雅黑"/>
          <w:bCs/>
          <w:color w:val="000000" w:themeColor="text1"/>
          <w:sz w:val="24"/>
          <w:szCs w:val="24"/>
          <w14:textFill>
            <w14:solidFill>
              <w14:schemeClr w14:val="tx1"/>
            </w14:solidFill>
          </w14:textFill>
        </w:rPr>
        <w:t>1.</w:t>
      </w:r>
    </w:p>
    <w:p w14:paraId="550703BD">
      <w:pPr>
        <w:ind w:firstLine="480" w:firstLineChars="200"/>
        <w:jc w:val="both"/>
        <w:rPr>
          <w:rFonts w:hint="eastAsia" w:ascii="微软雅黑" w:hAnsi="微软雅黑" w:eastAsia="微软雅黑" w:cs="微软雅黑"/>
          <w:bCs/>
          <w:color w:val="000000" w:themeColor="text1"/>
          <w:sz w:val="24"/>
          <w:szCs w:val="24"/>
          <w14:textFill>
            <w14:solidFill>
              <w14:schemeClr w14:val="tx1"/>
            </w14:solidFill>
          </w14:textFill>
        </w:rPr>
      </w:pPr>
      <w:r>
        <w:rPr>
          <w:rFonts w:hint="eastAsia" w:ascii="微软雅黑" w:hAnsi="微软雅黑" w:eastAsia="微软雅黑" w:cs="微软雅黑"/>
          <w:bCs/>
          <w:color w:val="000000" w:themeColor="text1"/>
          <w:sz w:val="24"/>
          <w:szCs w:val="24"/>
          <w14:textFill>
            <w14:solidFill>
              <w14:schemeClr w14:val="tx1"/>
            </w14:solidFill>
          </w14:textFill>
        </w:rPr>
        <w:t>2.</w:t>
      </w:r>
    </w:p>
    <w:p w14:paraId="092752A3">
      <w:pPr>
        <w:pStyle w:val="6"/>
        <w:spacing w:line="360" w:lineRule="auto"/>
        <w:ind w:firstLine="480" w:firstLineChars="200"/>
        <w:jc w:val="both"/>
        <w:rPr>
          <w:rFonts w:hint="eastAsia" w:ascii="微软雅黑" w:hAnsi="微软雅黑" w:eastAsia="微软雅黑" w:cs="微软雅黑"/>
          <w:color w:val="000000" w:themeColor="text1"/>
          <w:sz w:val="24"/>
          <w:szCs w:val="24"/>
          <w14:textFill>
            <w14:solidFill>
              <w14:schemeClr w14:val="tx1"/>
            </w14:solidFill>
          </w14:textFill>
        </w:rPr>
      </w:pPr>
    </w:p>
    <w:p w14:paraId="4499FD0C">
      <w:pPr>
        <w:ind w:firstLine="480" w:firstLineChars="200"/>
        <w:jc w:val="both"/>
        <w:rPr>
          <w:rFonts w:hint="eastAsia" w:ascii="微软雅黑" w:hAnsi="微软雅黑" w:eastAsia="微软雅黑" w:cs="微软雅黑"/>
          <w:b/>
          <w:color w:val="000000" w:themeColor="text1"/>
          <w:sz w:val="24"/>
          <w:szCs w:val="24"/>
          <w14:textFill>
            <w14:solidFill>
              <w14:schemeClr w14:val="tx1"/>
            </w14:solidFill>
          </w14:textFill>
        </w:rPr>
      </w:pPr>
      <w:r>
        <w:rPr>
          <w:rFonts w:hint="eastAsia" w:ascii="微软雅黑" w:hAnsi="微软雅黑" w:eastAsia="微软雅黑" w:cs="微软雅黑"/>
          <w:b/>
          <w:color w:val="000000" w:themeColor="text1"/>
          <w:sz w:val="24"/>
          <w:szCs w:val="24"/>
          <w14:textFill>
            <w14:solidFill>
              <w14:schemeClr w14:val="tx1"/>
            </w14:solidFill>
          </w14:textFill>
        </w:rPr>
        <w:t>十一、违约责任</w:t>
      </w:r>
    </w:p>
    <w:p w14:paraId="628D9A49">
      <w:pPr>
        <w:ind w:firstLine="480" w:firstLineChars="200"/>
        <w:jc w:val="both"/>
        <w:rPr>
          <w:rFonts w:hint="eastAsia" w:ascii="微软雅黑" w:hAnsi="微软雅黑" w:eastAsia="微软雅黑" w:cs="微软雅黑"/>
          <w:bCs/>
          <w:color w:val="000000" w:themeColor="text1"/>
          <w:sz w:val="24"/>
          <w:szCs w:val="24"/>
          <w14:textFill>
            <w14:solidFill>
              <w14:schemeClr w14:val="tx1"/>
            </w14:solidFill>
          </w14:textFill>
        </w:rPr>
      </w:pPr>
      <w:r>
        <w:rPr>
          <w:rFonts w:hint="eastAsia" w:ascii="微软雅黑" w:hAnsi="微软雅黑" w:eastAsia="微软雅黑" w:cs="微软雅黑"/>
          <w:bCs/>
          <w:color w:val="000000" w:themeColor="text1"/>
          <w:sz w:val="24"/>
          <w:szCs w:val="24"/>
          <w14:textFill>
            <w14:solidFill>
              <w14:schemeClr w14:val="tx1"/>
            </w14:solidFill>
          </w14:textFill>
        </w:rPr>
        <w:t>1.乙方履约完全符合本合同约定而甲方未按本合同约定向乙方支付货款的，每逾期一天应当向乙方支付应付未付款金额万分之五的违约金。</w:t>
      </w:r>
    </w:p>
    <w:p w14:paraId="6D64D60E">
      <w:pPr>
        <w:ind w:firstLine="480" w:firstLineChars="200"/>
        <w:jc w:val="both"/>
        <w:rPr>
          <w:rFonts w:hint="eastAsia" w:ascii="微软雅黑" w:hAnsi="微软雅黑" w:eastAsia="微软雅黑" w:cs="微软雅黑"/>
          <w:bCs/>
          <w:color w:val="000000" w:themeColor="text1"/>
          <w:sz w:val="24"/>
          <w:szCs w:val="24"/>
          <w14:textFill>
            <w14:solidFill>
              <w14:schemeClr w14:val="tx1"/>
            </w14:solidFill>
          </w14:textFill>
        </w:rPr>
      </w:pPr>
      <w:r>
        <w:rPr>
          <w:rFonts w:hint="eastAsia" w:ascii="微软雅黑" w:hAnsi="微软雅黑" w:eastAsia="微软雅黑" w:cs="微软雅黑"/>
          <w:bCs/>
          <w:color w:val="000000" w:themeColor="text1"/>
          <w:sz w:val="24"/>
          <w:szCs w:val="24"/>
          <w14:textFill>
            <w14:solidFill>
              <w14:schemeClr w14:val="tx1"/>
            </w14:solidFill>
          </w14:textFill>
        </w:rPr>
        <w:t>2.乙方逾期交付的，每逾期一天，按逾期交付部分货款总额的万分之五支付违约金，逾期超过【  】天，甲方有权解除合同。</w:t>
      </w:r>
    </w:p>
    <w:p w14:paraId="5074DABC">
      <w:pPr>
        <w:pStyle w:val="6"/>
        <w:spacing w:line="360" w:lineRule="auto"/>
        <w:ind w:firstLine="480" w:firstLineChars="200"/>
        <w:jc w:val="both"/>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3.乙方交付的货物如不符合合同约定，包括但不限于货物的数量、质量、面料、款式、随附单证等与本合同约定不符的，乙方需按货款总额的20%向甲方支付违约金，并在甲方要求期限予以补足、更换或修改，更换或修改的费用由乙方自行承担。乙方未按时修理、更换、重新交付的，还应当按照本条第2款的约定支付逾期违约金，逾期15日仍未更换、补足或更换、补足后仍不符合合同约定的，甲方有权选择单方解除本合同或部分解除本合同。</w:t>
      </w:r>
    </w:p>
    <w:p w14:paraId="2DF83DAF">
      <w:pPr>
        <w:pStyle w:val="6"/>
        <w:spacing w:line="360" w:lineRule="auto"/>
        <w:ind w:firstLine="480" w:firstLineChars="200"/>
        <w:jc w:val="both"/>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4.乙方交付的货物经检验合格率低于90%的，甲方有权解除合同，且乙方须向甲方支付货款总额20%的违约金，并赔偿甲方全部损失。</w:t>
      </w:r>
    </w:p>
    <w:p w14:paraId="27631ED2">
      <w:pPr>
        <w:pStyle w:val="6"/>
        <w:spacing w:line="360" w:lineRule="auto"/>
        <w:ind w:firstLine="480" w:firstLineChars="200"/>
        <w:jc w:val="both"/>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5.乙方对其交付货物的质量承担保证责任，因产品生产工艺或材料缺陷等原因发生质量故障的，无论产品的质保期是否经过，均由乙方承担责任，赔偿由此给甲方、第三人造成的全部损失。</w:t>
      </w:r>
    </w:p>
    <w:p w14:paraId="20A21344">
      <w:pPr>
        <w:pStyle w:val="6"/>
        <w:spacing w:line="360" w:lineRule="auto"/>
        <w:ind w:firstLine="480" w:firstLineChars="200"/>
        <w:jc w:val="both"/>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6．乙方应当保证有权销售本合同的所有货物，不会因此侵犯到第三人的所有权、知识产权等一切权利，也未对产品设置任何负担。因乙方违反本款约定产生纠纷的，由乙方负责解决并赔偿由此给甲方造成的全部损失。</w:t>
      </w:r>
    </w:p>
    <w:p w14:paraId="04C9DB4B">
      <w:pPr>
        <w:pStyle w:val="6"/>
        <w:spacing w:line="360" w:lineRule="auto"/>
        <w:ind w:firstLine="480" w:firstLineChars="200"/>
        <w:jc w:val="both"/>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7.未经甲方同意，乙方不得将本合同对外分包。确需分包的，应事先将分包内容及拟选择的分包商名单提交甲方确认，并从经甲方书面确认的名单中选定分包商。未经甲方书面同意，乙方擅自将本合同工作转包、分包给其他单位代加工或贴牌的，甲方有权选择单方解除本合同，并要求乙方向甲方支付本合同货款总额20%的违约金。</w:t>
      </w:r>
    </w:p>
    <w:p w14:paraId="4EEE7994">
      <w:pPr>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8.如乙方分批交付货物的，其中一批货物逾期交付或交付不合格的，甲方有权选择就该批货物部分解除合同或全部解除本合同。甲方选择部分解除本合同的，其余批次的货物乙方仍应按本合同约定履行有关义务。甲方选择全部解除本合同时，自解除合同的书面通知到达乙方之日起合同解除，乙方对解除合同有异议的，可以向</w:t>
      </w:r>
      <w:r>
        <w:rPr>
          <w:rFonts w:hint="eastAsia" w:ascii="微软雅黑" w:hAnsi="微软雅黑" w:eastAsia="微软雅黑" w:cs="微软雅黑"/>
          <w:color w:val="000000" w:themeColor="text1"/>
          <w:sz w:val="24"/>
          <w:szCs w:val="24"/>
          <w:lang w:eastAsia="zh-CN"/>
          <w14:textFill>
            <w14:solidFill>
              <w14:schemeClr w14:val="tx1"/>
            </w14:solidFill>
          </w14:textFill>
        </w:rPr>
        <w:t>蚌埠</w:t>
      </w:r>
      <w:r>
        <w:rPr>
          <w:rFonts w:hint="eastAsia" w:ascii="微软雅黑" w:hAnsi="微软雅黑" w:eastAsia="微软雅黑" w:cs="微软雅黑"/>
          <w:color w:val="000000" w:themeColor="text1"/>
          <w:sz w:val="24"/>
          <w:szCs w:val="24"/>
          <w14:textFill>
            <w14:solidFill>
              <w14:schemeClr w14:val="tx1"/>
            </w14:solidFill>
          </w14:textFill>
        </w:rPr>
        <w:t>仲裁委员会确认解除的效力。</w:t>
      </w:r>
    </w:p>
    <w:p w14:paraId="2DBAF87C">
      <w:pPr>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9.除本合同另有约定外，本合同签订后任何一方单方面解除合同的，应向守约方支付本合同总金额20%的违约金，并赔偿给守约方造成的全部损失。</w:t>
      </w:r>
    </w:p>
    <w:p w14:paraId="78DB7F17">
      <w:pPr>
        <w:pStyle w:val="6"/>
        <w:spacing w:line="360" w:lineRule="auto"/>
        <w:ind w:firstLine="480" w:firstLineChars="200"/>
        <w:jc w:val="both"/>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10.乙方应当支付给甲方的违约金、赔偿金，甲方有权从未支付的货款中扣除，违约金不足以赔偿给甲方损失的，甲方仍有权向乙方进行追偿。</w:t>
      </w:r>
    </w:p>
    <w:p w14:paraId="17A79197">
      <w:pPr>
        <w:pStyle w:val="6"/>
        <w:spacing w:line="360" w:lineRule="auto"/>
        <w:ind w:firstLine="480" w:firstLineChars="200"/>
        <w:jc w:val="both"/>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11.在履行合同过程中，甲方提供给乙方的任何设计、标识、图案等资料文件，未经甲方书面同意，乙方不得擅自留存、复制、提供给第三人或用于本合同目的以外的用途，否则，由此给甲方造成损失的乙方承担赔偿责任。</w:t>
      </w:r>
    </w:p>
    <w:p w14:paraId="128907A1">
      <w:pPr>
        <w:pStyle w:val="6"/>
        <w:spacing w:line="360" w:lineRule="auto"/>
        <w:ind w:firstLine="480" w:firstLineChars="200"/>
        <w:jc w:val="both"/>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12.任何一方违反本合同约定或法律规定的，应当赔偿给守约方造成的全部损失，包括但不限于直接损失，预期利益损失，守约方向第三人支付的违约金、赔偿金以及守约方为索赔支付的诉讼费、律师费、交通费、保全费、保全担保费、执行费、鉴定费、公证费、评估费等全部费用。</w:t>
      </w:r>
    </w:p>
    <w:p w14:paraId="2DF660B0">
      <w:pPr>
        <w:pStyle w:val="6"/>
        <w:spacing w:line="360" w:lineRule="auto"/>
        <w:ind w:firstLine="480" w:firstLineChars="200"/>
        <w:jc w:val="both"/>
        <w:rPr>
          <w:rFonts w:hint="eastAsia" w:ascii="微软雅黑" w:hAnsi="微软雅黑" w:eastAsia="微软雅黑" w:cs="微软雅黑"/>
          <w:color w:val="000000" w:themeColor="text1"/>
          <w:sz w:val="24"/>
          <w:szCs w:val="24"/>
          <w14:textFill>
            <w14:solidFill>
              <w14:schemeClr w14:val="tx1"/>
            </w14:solidFill>
          </w14:textFill>
        </w:rPr>
      </w:pPr>
    </w:p>
    <w:p w14:paraId="5FE8186D">
      <w:pPr>
        <w:pStyle w:val="6"/>
        <w:spacing w:line="360" w:lineRule="auto"/>
        <w:ind w:firstLine="480" w:firstLineChars="200"/>
        <w:jc w:val="both"/>
        <w:rPr>
          <w:rFonts w:hint="eastAsia" w:ascii="微软雅黑" w:hAnsi="微软雅黑" w:eastAsia="微软雅黑" w:cs="微软雅黑"/>
          <w:b/>
          <w:bCs/>
          <w:color w:val="000000" w:themeColor="text1"/>
          <w:sz w:val="24"/>
          <w:szCs w:val="24"/>
          <w14:textFill>
            <w14:solidFill>
              <w14:schemeClr w14:val="tx1"/>
            </w14:solidFill>
          </w14:textFill>
        </w:rPr>
      </w:pPr>
      <w:r>
        <w:rPr>
          <w:rFonts w:hint="eastAsia" w:ascii="微软雅黑" w:hAnsi="微软雅黑" w:eastAsia="微软雅黑" w:cs="微软雅黑"/>
          <w:b/>
          <w:bCs/>
          <w:color w:val="000000" w:themeColor="text1"/>
          <w:sz w:val="24"/>
          <w:szCs w:val="24"/>
          <w14:textFill>
            <w14:solidFill>
              <w14:schemeClr w14:val="tx1"/>
            </w14:solidFill>
          </w14:textFill>
        </w:rPr>
        <w:t>十二、免责条款</w:t>
      </w:r>
    </w:p>
    <w:p w14:paraId="65FDFB4A">
      <w:pPr>
        <w:ind w:firstLine="480" w:firstLineChars="200"/>
        <w:rPr>
          <w:rFonts w:hint="eastAsia" w:ascii="微软雅黑" w:hAnsi="微软雅黑" w:eastAsia="微软雅黑" w:cs="微软雅黑"/>
          <w:color w:val="000000" w:themeColor="text1"/>
          <w:kern w:val="2"/>
          <w:sz w:val="24"/>
          <w:szCs w:val="24"/>
          <w14:textFill>
            <w14:solidFill>
              <w14:schemeClr w14:val="tx1"/>
            </w14:solidFill>
          </w14:textFill>
        </w:rPr>
      </w:pPr>
      <w:r>
        <w:rPr>
          <w:rFonts w:hint="eastAsia" w:ascii="微软雅黑" w:hAnsi="微软雅黑" w:eastAsia="微软雅黑" w:cs="微软雅黑"/>
          <w:color w:val="000000" w:themeColor="text1"/>
          <w:kern w:val="2"/>
          <w:sz w:val="24"/>
          <w:szCs w:val="24"/>
          <w14:textFill>
            <w14:solidFill>
              <w14:schemeClr w14:val="tx1"/>
            </w14:solidFill>
          </w14:textFill>
        </w:rPr>
        <w:t>1.当发生不可抗力，包括但不限于自然灾害、战争、动乱、罢工等；或</w:t>
      </w:r>
      <w:r>
        <w:rPr>
          <w:rFonts w:hint="eastAsia" w:ascii="微软雅黑" w:hAnsi="微软雅黑" w:eastAsia="微软雅黑" w:cs="微软雅黑"/>
          <w:color w:val="000000" w:themeColor="text1"/>
          <w:sz w:val="24"/>
          <w:szCs w:val="24"/>
          <w14:textFill>
            <w14:solidFill>
              <w14:schemeClr w14:val="tx1"/>
            </w14:solidFill>
          </w14:textFill>
        </w:rPr>
        <w:t>出现法律法规、 政府政策变化</w:t>
      </w:r>
      <w:r>
        <w:rPr>
          <w:rFonts w:hint="eastAsia" w:ascii="微软雅黑" w:hAnsi="微软雅黑" w:eastAsia="微软雅黑" w:cs="微软雅黑"/>
          <w:color w:val="000000" w:themeColor="text1"/>
          <w:kern w:val="2"/>
          <w:sz w:val="24"/>
          <w:szCs w:val="24"/>
          <w14:textFill>
            <w14:solidFill>
              <w14:schemeClr w14:val="tx1"/>
            </w14:solidFill>
          </w14:textFill>
        </w:rPr>
        <w:t>或意外事件，导致本合同不能继续履行，遭受免责事件的一方应通知对方、采取相应措施避免损失的扩大，并在免责事项发生后向对方提供相关部门的书面证明文件，方可免除相应的违约责任。</w:t>
      </w:r>
    </w:p>
    <w:p w14:paraId="5B9E4316">
      <w:pPr>
        <w:spacing w:line="240" w:lineRule="auto"/>
        <w:ind w:firstLine="480" w:firstLineChars="200"/>
        <w:rPr>
          <w:rFonts w:hint="eastAsia" w:ascii="微软雅黑" w:hAnsi="微软雅黑" w:eastAsia="微软雅黑" w:cs="微软雅黑"/>
          <w:color w:val="000000" w:themeColor="text1"/>
          <w:kern w:val="2"/>
          <w:sz w:val="24"/>
          <w:szCs w:val="24"/>
          <w14:textFill>
            <w14:solidFill>
              <w14:schemeClr w14:val="tx1"/>
            </w14:solidFill>
          </w14:textFill>
        </w:rPr>
      </w:pPr>
      <w:r>
        <w:rPr>
          <w:rFonts w:hint="eastAsia" w:ascii="微软雅黑" w:hAnsi="微软雅黑" w:eastAsia="微软雅黑" w:cs="微软雅黑"/>
          <w:color w:val="000000" w:themeColor="text1"/>
          <w:kern w:val="2"/>
          <w:sz w:val="24"/>
          <w:szCs w:val="24"/>
          <w14:textFill>
            <w14:solidFill>
              <w14:schemeClr w14:val="tx1"/>
            </w14:solidFill>
          </w14:textFill>
        </w:rPr>
        <w:t>2.</w:t>
      </w:r>
      <w:r>
        <w:rPr>
          <w:rFonts w:hint="eastAsia" w:ascii="微软雅黑" w:hAnsi="微软雅黑" w:eastAsia="微软雅黑" w:cs="微软雅黑"/>
          <w:color w:val="000000" w:themeColor="text1"/>
          <w:sz w:val="24"/>
          <w:szCs w:val="24"/>
          <w14:textFill>
            <w14:solidFill>
              <w14:schemeClr w14:val="tx1"/>
            </w14:solidFill>
          </w14:textFill>
        </w:rPr>
        <w:t>当出现双方在订立协议时无法预见的、不属于商业风险的重大变化，双方不能协商变更合同导致合同解除的，双方互不承担违约责任。</w:t>
      </w:r>
    </w:p>
    <w:p w14:paraId="618090D6">
      <w:pPr>
        <w:ind w:firstLine="480" w:firstLineChars="200"/>
        <w:jc w:val="both"/>
        <w:rPr>
          <w:rFonts w:hint="eastAsia" w:ascii="微软雅黑" w:hAnsi="微软雅黑" w:eastAsia="微软雅黑" w:cs="微软雅黑"/>
          <w:color w:val="000000" w:themeColor="text1"/>
          <w:kern w:val="2"/>
          <w:sz w:val="24"/>
          <w:szCs w:val="24"/>
          <w14:textFill>
            <w14:solidFill>
              <w14:schemeClr w14:val="tx1"/>
            </w14:solidFill>
          </w14:textFill>
        </w:rPr>
      </w:pPr>
      <w:r>
        <w:rPr>
          <w:rFonts w:hint="eastAsia" w:ascii="微软雅黑" w:hAnsi="微软雅黑" w:eastAsia="微软雅黑" w:cs="微软雅黑"/>
          <w:color w:val="000000" w:themeColor="text1"/>
          <w:kern w:val="2"/>
          <w:sz w:val="24"/>
          <w:szCs w:val="24"/>
          <w14:textFill>
            <w14:solidFill>
              <w14:schemeClr w14:val="tx1"/>
            </w14:solidFill>
          </w14:textFill>
        </w:rPr>
        <w:t>3.因治安管理案件或刑事犯罪案件，包括但不限于故意伤害、爆炸、偷盗、抢劫等导致人身伤害或财产损失的，由行为人承担责任。</w:t>
      </w:r>
    </w:p>
    <w:p w14:paraId="1C414686">
      <w:pPr>
        <w:ind w:firstLine="480" w:firstLineChars="200"/>
        <w:jc w:val="both"/>
        <w:rPr>
          <w:rFonts w:hint="eastAsia" w:ascii="微软雅黑" w:hAnsi="微软雅黑" w:eastAsia="微软雅黑" w:cs="微软雅黑"/>
          <w:b/>
          <w:color w:val="000000" w:themeColor="text1"/>
          <w:sz w:val="24"/>
          <w:szCs w:val="24"/>
          <w14:textFill>
            <w14:solidFill>
              <w14:schemeClr w14:val="tx1"/>
            </w14:solidFill>
          </w14:textFill>
        </w:rPr>
      </w:pPr>
    </w:p>
    <w:p w14:paraId="0F3B41EC">
      <w:pPr>
        <w:ind w:firstLine="480" w:firstLineChars="200"/>
        <w:jc w:val="both"/>
        <w:rPr>
          <w:rFonts w:hint="eastAsia" w:ascii="微软雅黑" w:hAnsi="微软雅黑" w:eastAsia="微软雅黑" w:cs="微软雅黑"/>
          <w:b/>
          <w:bCs/>
          <w:color w:val="000000" w:themeColor="text1"/>
          <w:sz w:val="24"/>
          <w:szCs w:val="24"/>
          <w14:textFill>
            <w14:solidFill>
              <w14:schemeClr w14:val="tx1"/>
            </w14:solidFill>
          </w14:textFill>
        </w:rPr>
      </w:pPr>
      <w:r>
        <w:rPr>
          <w:rFonts w:hint="eastAsia" w:ascii="微软雅黑" w:hAnsi="微软雅黑" w:eastAsia="微软雅黑" w:cs="微软雅黑"/>
          <w:b/>
          <w:bCs/>
          <w:color w:val="000000" w:themeColor="text1"/>
          <w:sz w:val="24"/>
          <w:szCs w:val="24"/>
          <w14:textFill>
            <w14:solidFill>
              <w14:schemeClr w14:val="tx1"/>
            </w14:solidFill>
          </w14:textFill>
        </w:rPr>
        <w:t>十三、其他约定</w:t>
      </w:r>
    </w:p>
    <w:p w14:paraId="6F5CB9E5">
      <w:pPr>
        <w:ind w:firstLine="480" w:firstLineChars="200"/>
        <w:jc w:val="both"/>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1.本合同经甲、乙双方法定代表人或委托代理人签字并加盖公司公章或合同专用章之日起生效。本合同一式【  】份，甲方【  】份，乙方【  】份，具有同等法律效力。</w:t>
      </w:r>
    </w:p>
    <w:p w14:paraId="53548B1D">
      <w:pPr>
        <w:ind w:firstLine="480" w:firstLineChars="200"/>
        <w:jc w:val="both"/>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2.本合同未尽事宜由双方协商一致签订书面协议后方为有效。</w:t>
      </w:r>
    </w:p>
    <w:p w14:paraId="6D69BA5D">
      <w:pPr>
        <w:ind w:firstLine="480" w:firstLineChars="200"/>
        <w:jc w:val="both"/>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3.双方因履行本合同而发生的争议，应友好协商解决。无法协商的，双方同意将争议提交</w:t>
      </w:r>
      <w:r>
        <w:rPr>
          <w:rFonts w:hint="eastAsia" w:ascii="微软雅黑" w:hAnsi="微软雅黑" w:eastAsia="微软雅黑" w:cs="微软雅黑"/>
          <w:color w:val="000000" w:themeColor="text1"/>
          <w:sz w:val="24"/>
          <w:szCs w:val="24"/>
          <w:lang w:eastAsia="zh-CN"/>
          <w14:textFill>
            <w14:solidFill>
              <w14:schemeClr w14:val="tx1"/>
            </w14:solidFill>
          </w14:textFill>
        </w:rPr>
        <w:t>蚌埠</w:t>
      </w:r>
      <w:r>
        <w:rPr>
          <w:rFonts w:hint="eastAsia" w:ascii="微软雅黑" w:hAnsi="微软雅黑" w:eastAsia="微软雅黑" w:cs="微软雅黑"/>
          <w:color w:val="000000" w:themeColor="text1"/>
          <w:sz w:val="24"/>
          <w:szCs w:val="24"/>
          <w14:textFill>
            <w14:solidFill>
              <w14:schemeClr w14:val="tx1"/>
            </w14:solidFill>
          </w14:textFill>
        </w:rPr>
        <w:t>仲裁委员会解决。</w:t>
      </w:r>
    </w:p>
    <w:p w14:paraId="545C22E9">
      <w:pPr>
        <w:spacing w:line="24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4.</w:t>
      </w:r>
      <w:r>
        <w:rPr>
          <w:rFonts w:hint="eastAsia" w:ascii="微软雅黑" w:hAnsi="微软雅黑" w:eastAsia="微软雅黑" w:cs="微软雅黑"/>
          <w:kern w:val="2"/>
          <w:sz w:val="24"/>
          <w:szCs w:val="24"/>
        </w:rPr>
        <w:t xml:space="preserve"> </w:t>
      </w:r>
      <w:r>
        <w:rPr>
          <w:rFonts w:hint="eastAsia" w:ascii="微软雅黑" w:hAnsi="微软雅黑" w:eastAsia="微软雅黑" w:cs="微软雅黑"/>
          <w:color w:val="000000" w:themeColor="text1"/>
          <w:sz w:val="24"/>
          <w:szCs w:val="24"/>
          <w14:textFill>
            <w14:solidFill>
              <w14:schemeClr w14:val="tx1"/>
            </w14:solidFill>
          </w14:textFill>
        </w:rPr>
        <w:t>送达地址以及送达条款</w:t>
      </w:r>
    </w:p>
    <w:p w14:paraId="6DB41A6F">
      <w:pPr>
        <w:spacing w:line="24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送达地址以及方式</w:t>
      </w:r>
    </w:p>
    <w:p w14:paraId="316713B4">
      <w:pPr>
        <w:spacing w:line="24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（一）送达地址</w:t>
      </w:r>
    </w:p>
    <w:p w14:paraId="5A6BB223">
      <w:pPr>
        <w:spacing w:line="24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1.甲方确认送达地址如下：</w:t>
      </w:r>
    </w:p>
    <w:p w14:paraId="709DC912">
      <w:pPr>
        <w:spacing w:line="24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地址：    省    市    区/县    路    号，</w:t>
      </w:r>
    </w:p>
    <w:p w14:paraId="7037A801">
      <w:pPr>
        <w:spacing w:line="24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邮编：            ，</w:t>
      </w:r>
    </w:p>
    <w:p w14:paraId="223520EE">
      <w:pPr>
        <w:spacing w:line="24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联系人：      ，</w:t>
      </w:r>
    </w:p>
    <w:p w14:paraId="6B3D19F5">
      <w:pPr>
        <w:spacing w:line="24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联系电话：      -            。</w:t>
      </w:r>
    </w:p>
    <w:p w14:paraId="2219C17E">
      <w:pPr>
        <w:spacing w:line="24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甲方电子送达方式如下：</w:t>
      </w:r>
    </w:p>
    <w:p w14:paraId="5120D16B">
      <w:pPr>
        <w:spacing w:line="24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 xml:space="preserve">手机短信：                  </w:t>
      </w:r>
    </w:p>
    <w:p w14:paraId="730EDD1F">
      <w:pPr>
        <w:spacing w:line="24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 xml:space="preserve">传真：      -            </w:t>
      </w:r>
    </w:p>
    <w:p w14:paraId="1C45D3A4">
      <w:pPr>
        <w:spacing w:line="24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 xml:space="preserve">即时通讯账号（微信号）：                  </w:t>
      </w:r>
    </w:p>
    <w:p w14:paraId="3DD50B47">
      <w:pPr>
        <w:spacing w:line="24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电子邮箱：            。</w:t>
      </w:r>
    </w:p>
    <w:p w14:paraId="311E6E52">
      <w:pPr>
        <w:spacing w:line="24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p>
    <w:p w14:paraId="777B1D39">
      <w:pPr>
        <w:spacing w:line="24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2.乙方确认送达地址如下：</w:t>
      </w:r>
    </w:p>
    <w:p w14:paraId="491D00F4">
      <w:pPr>
        <w:spacing w:line="24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地址：    省    市    区/县    路    号，</w:t>
      </w:r>
    </w:p>
    <w:p w14:paraId="78BA642F">
      <w:pPr>
        <w:spacing w:line="24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邮编：            ，</w:t>
      </w:r>
    </w:p>
    <w:p w14:paraId="21A24D39">
      <w:pPr>
        <w:spacing w:line="24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联系人：      ，</w:t>
      </w:r>
    </w:p>
    <w:p w14:paraId="6A7937C8">
      <w:pPr>
        <w:spacing w:line="24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联系电话：      -            。</w:t>
      </w:r>
    </w:p>
    <w:p w14:paraId="475DD6B6">
      <w:pPr>
        <w:spacing w:line="24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乙方电子送达方式如下：</w:t>
      </w:r>
    </w:p>
    <w:p w14:paraId="7602E2E6">
      <w:pPr>
        <w:spacing w:line="24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 xml:space="preserve">手机短信：                  </w:t>
      </w:r>
    </w:p>
    <w:p w14:paraId="67C78923">
      <w:pPr>
        <w:spacing w:line="24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 xml:space="preserve">传真：      -            </w:t>
      </w:r>
    </w:p>
    <w:p w14:paraId="6CE50005">
      <w:pPr>
        <w:spacing w:line="24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 xml:space="preserve">即时通讯账号（微信号）：                  </w:t>
      </w:r>
    </w:p>
    <w:p w14:paraId="283EA6C5">
      <w:pPr>
        <w:spacing w:line="24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电子邮箱：</w:t>
      </w:r>
    </w:p>
    <w:p w14:paraId="06909D3A">
      <w:pPr>
        <w:spacing w:line="24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（二）送达方式</w:t>
      </w:r>
    </w:p>
    <w:p w14:paraId="74EC5C62">
      <w:pPr>
        <w:spacing w:line="24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 xml:space="preserve"> 双方同意，本合同项下的通知、函件、诉讼文书等文件，以下列方式送达对方：</w:t>
      </w:r>
    </w:p>
    <w:p w14:paraId="2AA12326">
      <w:pPr>
        <w:spacing w:line="24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1.直接送达：将文件送至对方指定的送达地址，视为已送达；</w:t>
      </w:r>
    </w:p>
    <w:p w14:paraId="02CE32EA">
      <w:pPr>
        <w:spacing w:line="24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2.邮寄送达：将文件通过挂号信、特快专递等方式寄至对方指定的送达地址，以邮戳日期为准，视为已送达；</w:t>
      </w:r>
    </w:p>
    <w:p w14:paraId="3B83E0C6">
      <w:pPr>
        <w:spacing w:line="24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3.电子送达：将文件通过电子邮件、短信、微信等方式发送至对方指定的电子邮箱、手机号码等，发送成功即视为已送达。</w:t>
      </w:r>
    </w:p>
    <w:p w14:paraId="4D52D463">
      <w:pPr>
        <w:spacing w:line="24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送达条款</w:t>
      </w:r>
    </w:p>
    <w:p w14:paraId="7DAABD3E">
      <w:pPr>
        <w:spacing w:line="24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（一）本送达条款适用于合同履行履行期间及合同纠纷解决过程中的所有文件送达。</w:t>
      </w:r>
    </w:p>
    <w:p w14:paraId="1A2AE737">
      <w:pPr>
        <w:spacing w:line="24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二）法院、仲裁委员会、合同项下任何一方等主体有权依据本合同约定地址向另一方发出的通知、信件、数据电文等内容，如因包括不限于搬迁、注销、更换地址等接收方原因造成无法送达的，不利后果由接收方自行承担。</w:t>
      </w:r>
    </w:p>
    <w:p w14:paraId="7AF4EDD6">
      <w:pPr>
        <w:spacing w:line="24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（三）双方在合同履行过程中由双方共同明示或默示确认的合同约定外的送达地址和联系方式不影响送达效力。</w:t>
      </w:r>
    </w:p>
    <w:p w14:paraId="2155282D">
      <w:pPr>
        <w:spacing w:line="24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（四）双方认同电子送达效力，合同履行过程中或法院、仲裁委员会按照法律或适时有效的仲裁规则需要进行电子送达的，内容自进入双方接收系统之日起，视为送达成功。</w:t>
      </w:r>
    </w:p>
    <w:p w14:paraId="5AF2FC85">
      <w:pPr>
        <w:spacing w:line="24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（五）双方应当保证本合同约定送达地址以及联系方式为有效地址及联系方式。一方变更送达信息的，应在变更后一日内通知对方，未及时通知的，发送方按照原约定方式送达，视为送达成功。</w:t>
      </w:r>
    </w:p>
    <w:p w14:paraId="36CE60AB">
      <w:pPr>
        <w:spacing w:line="24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（六）双方发生争议，关于裁判机构的送达文书，接收方存在以下行为之一的，</w:t>
      </w:r>
      <w:r>
        <w:rPr>
          <w:rFonts w:hint="eastAsia" w:ascii="微软雅黑" w:hAnsi="微软雅黑" w:eastAsia="微软雅黑" w:cs="微软雅黑"/>
          <w:color w:val="000000" w:themeColor="text1"/>
          <w:sz w:val="24"/>
          <w:szCs w:val="24"/>
          <w:lang w:eastAsia="zh-CN"/>
          <w14:textFill>
            <w14:solidFill>
              <w14:schemeClr w14:val="tx1"/>
            </w14:solidFill>
          </w14:textFill>
        </w:rPr>
        <w:t>蚌埠</w:t>
      </w:r>
      <w:r>
        <w:rPr>
          <w:rFonts w:hint="eastAsia" w:ascii="微软雅黑" w:hAnsi="微软雅黑" w:eastAsia="微软雅黑" w:cs="微软雅黑"/>
          <w:color w:val="000000" w:themeColor="text1"/>
          <w:sz w:val="24"/>
          <w:szCs w:val="24"/>
          <w14:textFill>
            <w14:solidFill>
              <w14:schemeClr w14:val="tx1"/>
            </w14:solidFill>
          </w14:textFill>
        </w:rPr>
        <w:t>仲裁委员会有权依据法律和适时有效的仲裁规则规定进行送达，法律与仲裁规则规定程序完成之日，视为送达成功：</w:t>
      </w:r>
    </w:p>
    <w:p w14:paraId="265F5E9C">
      <w:pPr>
        <w:spacing w:line="24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1.擅自变更送达地址及信息且未及时通知对方的；</w:t>
      </w:r>
    </w:p>
    <w:p w14:paraId="33BD3C06">
      <w:pPr>
        <w:spacing w:line="24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2.送达地址与信息同工商登记信息不一致且未及时更改的；</w:t>
      </w:r>
    </w:p>
    <w:p w14:paraId="7DB4723D">
      <w:pPr>
        <w:spacing w:line="24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3.故意不接收</w:t>
      </w:r>
      <w:r>
        <w:rPr>
          <w:rFonts w:hint="eastAsia" w:ascii="微软雅黑" w:hAnsi="微软雅黑" w:eastAsia="微软雅黑" w:cs="微软雅黑"/>
          <w:color w:val="000000" w:themeColor="text1"/>
          <w:sz w:val="24"/>
          <w:szCs w:val="24"/>
          <w:lang w:eastAsia="zh-CN"/>
          <w14:textFill>
            <w14:solidFill>
              <w14:schemeClr w14:val="tx1"/>
            </w14:solidFill>
          </w14:textFill>
        </w:rPr>
        <w:t>蚌埠</w:t>
      </w:r>
      <w:r>
        <w:rPr>
          <w:rFonts w:hint="eastAsia" w:ascii="微软雅黑" w:hAnsi="微软雅黑" w:eastAsia="微软雅黑" w:cs="微软雅黑"/>
          <w:color w:val="000000" w:themeColor="text1"/>
          <w:sz w:val="24"/>
          <w:szCs w:val="24"/>
          <w14:textFill>
            <w14:solidFill>
              <w14:schemeClr w14:val="tx1"/>
            </w14:solidFill>
          </w14:textFill>
        </w:rPr>
        <w:t>仲裁委员会送达文书的；</w:t>
      </w:r>
    </w:p>
    <w:p w14:paraId="0E8F99FB">
      <w:pPr>
        <w:spacing w:line="24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4.因接收方过错造成无法正常送达的其他行为。</w:t>
      </w:r>
    </w:p>
    <w:p w14:paraId="174189DA">
      <w:pPr>
        <w:spacing w:line="24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（以下无正文)</w:t>
      </w:r>
    </w:p>
    <w:p w14:paraId="48522372">
      <w:pPr>
        <w:ind w:firstLine="480" w:firstLineChars="200"/>
        <w:jc w:val="both"/>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附件一：《西服套装工艺增加专利设计说明》</w:t>
      </w:r>
    </w:p>
    <w:p w14:paraId="1226AF8C">
      <w:pPr>
        <w:ind w:firstLine="480" w:firstLineChars="200"/>
        <w:jc w:val="both"/>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甲方:</w:t>
      </w:r>
    </w:p>
    <w:p w14:paraId="71294D3F">
      <w:pPr>
        <w:ind w:firstLine="480" w:firstLineChars="200"/>
        <w:jc w:val="both"/>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法定代表人：</w:t>
      </w:r>
    </w:p>
    <w:p w14:paraId="58855D5A">
      <w:pPr>
        <w:ind w:firstLine="480" w:firstLineChars="200"/>
        <w:jc w:val="both"/>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委托代理人：</w:t>
      </w:r>
    </w:p>
    <w:p w14:paraId="0F5B1C17">
      <w:pPr>
        <w:ind w:firstLine="480" w:firstLineChars="200"/>
        <w:jc w:val="both"/>
        <w:rPr>
          <w:rFonts w:hint="eastAsia" w:ascii="微软雅黑" w:hAnsi="微软雅黑" w:eastAsia="微软雅黑" w:cs="微软雅黑"/>
          <w:color w:val="000000" w:themeColor="text1"/>
          <w:sz w:val="24"/>
          <w:szCs w:val="24"/>
          <w14:textFill>
            <w14:solidFill>
              <w14:schemeClr w14:val="tx1"/>
            </w14:solidFill>
          </w14:textFill>
        </w:rPr>
      </w:pPr>
    </w:p>
    <w:p w14:paraId="35516264">
      <w:pPr>
        <w:ind w:firstLine="480" w:firstLineChars="200"/>
        <w:jc w:val="both"/>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乙方:</w:t>
      </w:r>
    </w:p>
    <w:p w14:paraId="0E386D79">
      <w:pPr>
        <w:ind w:firstLine="480" w:firstLineChars="200"/>
        <w:jc w:val="both"/>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法定代表人：</w:t>
      </w:r>
    </w:p>
    <w:p w14:paraId="25CC77F3">
      <w:pPr>
        <w:ind w:firstLine="480" w:firstLineChars="200"/>
        <w:jc w:val="both"/>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委托代理人：</w:t>
      </w:r>
    </w:p>
    <w:p w14:paraId="30227993">
      <w:pPr>
        <w:ind w:firstLine="480" w:firstLineChars="200"/>
        <w:jc w:val="both"/>
        <w:rPr>
          <w:rFonts w:hint="eastAsia" w:ascii="微软雅黑" w:hAnsi="微软雅黑" w:eastAsia="微软雅黑" w:cs="微软雅黑"/>
          <w:color w:val="000000" w:themeColor="text1"/>
          <w:sz w:val="24"/>
          <w:szCs w:val="24"/>
          <w14:textFill>
            <w14:solidFill>
              <w14:schemeClr w14:val="tx1"/>
            </w14:solidFill>
          </w14:textFill>
        </w:rPr>
      </w:pPr>
    </w:p>
    <w:p w14:paraId="359EBD24">
      <w:pPr>
        <w:ind w:firstLine="480" w:firstLineChars="200"/>
        <w:jc w:val="both"/>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合同签订日期：</w:t>
      </w:r>
    </w:p>
    <w:p w14:paraId="25CAE585">
      <w:pPr>
        <w:ind w:firstLine="480" w:firstLineChars="200"/>
        <w:jc w:val="both"/>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合同签订地点：</w:t>
      </w:r>
    </w:p>
    <w:p w14:paraId="73D3F82E">
      <w:pPr>
        <w:pStyle w:val="2"/>
        <w:spacing w:line="360" w:lineRule="auto"/>
        <w:ind w:firstLine="480" w:firstLineChars="200"/>
        <w:jc w:val="both"/>
        <w:rPr>
          <w:rFonts w:hint="eastAsia" w:ascii="微软雅黑" w:hAnsi="微软雅黑" w:eastAsia="微软雅黑" w:cs="微软雅黑"/>
          <w:color w:val="000000" w:themeColor="text1"/>
          <w:sz w:val="24"/>
          <w:szCs w:val="24"/>
          <w14:textFill>
            <w14:solidFill>
              <w14:schemeClr w14:val="tx1"/>
            </w14:solidFill>
          </w14:textFill>
        </w:rPr>
      </w:pPr>
    </w:p>
    <w:p w14:paraId="25E4E6E3">
      <w:pPr>
        <w:rPr>
          <w:rFonts w:hint="eastAsia" w:ascii="微软雅黑" w:hAnsi="微软雅黑" w:eastAsia="微软雅黑" w:cs="微软雅黑"/>
          <w:sz w:val="24"/>
          <w:szCs w:val="24"/>
        </w:rPr>
      </w:pPr>
    </w:p>
    <w:p w14:paraId="597A54C6">
      <w:pPr>
        <w:widowControl/>
        <w:wordWrap/>
        <w:overflowPunct/>
        <w:autoSpaceDE/>
        <w:autoSpaceDN/>
        <w:adjustRightInd/>
        <w:ind w:firstLine="480" w:firstLineChars="200"/>
        <w:jc w:val="both"/>
        <w:textAlignment w:val="auto"/>
        <w:rPr>
          <w:rFonts w:hint="eastAsia" w:ascii="微软雅黑" w:hAnsi="微软雅黑" w:eastAsia="微软雅黑" w:cs="微软雅黑"/>
          <w:b/>
          <w:bCs/>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附件一</w:t>
      </w:r>
    </w:p>
    <w:p w14:paraId="4513269E">
      <w:pPr>
        <w:ind w:firstLine="480" w:firstLineChars="200"/>
        <w:jc w:val="both"/>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《西服套装工艺增加专利设计说明》：</w:t>
      </w:r>
    </w:p>
    <w:p w14:paraId="0ABD4A74">
      <w:pPr>
        <w:pStyle w:val="2"/>
        <w:spacing w:line="360" w:lineRule="auto"/>
        <w:ind w:firstLine="480" w:firstLineChars="200"/>
        <w:jc w:val="both"/>
        <w:rPr>
          <w:rFonts w:hint="eastAsia" w:ascii="微软雅黑" w:hAnsi="微软雅黑" w:eastAsia="微软雅黑" w:cs="微软雅黑"/>
          <w:b w:val="0"/>
          <w:color w:val="000000" w:themeColor="text1"/>
          <w:sz w:val="24"/>
          <w:szCs w:val="24"/>
          <w14:textFill>
            <w14:solidFill>
              <w14:schemeClr w14:val="tx1"/>
            </w14:solidFill>
          </w14:textFill>
        </w:rPr>
      </w:pPr>
      <w:r>
        <w:rPr>
          <w:rFonts w:hint="eastAsia" w:ascii="微软雅黑" w:hAnsi="微软雅黑" w:eastAsia="微软雅黑" w:cs="微软雅黑"/>
          <w:b w:val="0"/>
          <w:color w:val="000000" w:themeColor="text1"/>
          <w:sz w:val="24"/>
          <w:szCs w:val="24"/>
          <w14:textFill>
            <w14:solidFill>
              <w14:schemeClr w14:val="tx1"/>
            </w14:solidFill>
          </w14:textFill>
        </w:rPr>
        <w:t>1.肩部、手肘、膝盖部位都设计有弹力布。</w:t>
      </w:r>
    </w:p>
    <w:p w14:paraId="1ADDE975">
      <w:pPr>
        <w:ind w:firstLine="480" w:firstLineChars="200"/>
        <w:jc w:val="both"/>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2.西裤腰头设计有防滑条。</w:t>
      </w:r>
    </w:p>
    <w:p w14:paraId="4E51F283">
      <w:pPr>
        <w:pStyle w:val="2"/>
        <w:spacing w:line="360" w:lineRule="auto"/>
        <w:ind w:firstLine="480" w:firstLineChars="200"/>
        <w:jc w:val="both"/>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b w:val="0"/>
          <w:color w:val="000000" w:themeColor="text1"/>
          <w:sz w:val="24"/>
          <w:szCs w:val="24"/>
          <w14:textFill>
            <w14:solidFill>
              <w14:schemeClr w14:val="tx1"/>
            </w14:solidFill>
          </w14:textFill>
        </w:rPr>
        <w:t>3.西裤脚口部位设计有皮鞋后跟（耐磨条）。</w:t>
      </w:r>
    </w:p>
    <w:sectPr>
      <w:footerReference r:id="rId5" w:type="default"/>
      <w:pgSz w:w="11906" w:h="16838"/>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BE2E3A">
    <w:pPr>
      <w:pStyle w:val="3"/>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A12636E">
                          <w:pPr>
                            <w:pStyle w:val="3"/>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11</w:t>
                          </w:r>
                          <w:r>
                            <w:rPr>
                              <w:rFonts w:hint="eastAsia"/>
                            </w:rPr>
                            <w:fldChar w:fldCharType="end"/>
                          </w:r>
                          <w:r>
                            <w:rPr>
                              <w:rFonts w:hint="eastAsia"/>
                            </w:rPr>
                            <w:t xml:space="preserve"> 页 共 </w:t>
                          </w:r>
                          <w:r>
                            <w:rPr>
                              <w:rFonts w:hint="eastAsia"/>
                            </w:rPr>
                            <w:fldChar w:fldCharType="begin"/>
                          </w:r>
                          <w:r>
                            <w:rPr>
                              <w:rFonts w:hint="eastAsia"/>
                            </w:rPr>
                            <w:instrText xml:space="preserve"> NUMPAGES  \* MERGEFORMAT </w:instrText>
                          </w:r>
                          <w:r>
                            <w:rPr>
                              <w:rFonts w:hint="eastAsia"/>
                            </w:rPr>
                            <w:fldChar w:fldCharType="separate"/>
                          </w:r>
                          <w:r>
                            <w:t>11</w:t>
                          </w:r>
                          <w:r>
                            <w:rPr>
                              <w:rFonts w:hint="eastAsia"/>
                            </w:rPr>
                            <w:fldChar w:fldCharType="end"/>
                          </w:r>
                          <w:r>
                            <w:rPr>
                              <w:rFonts w:hint="eastAsia"/>
                            </w:rPr>
                            <w:t xml:space="preserve"> 页</w:t>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GnaBycgBAACZAwAADgAAAGRycy9lMm9Eb2MueG1srVPNjtMwEL4j8Q6W&#10;79RpD6iKmq4WVYuQECAtPIDr2I0l/8njNukLwBtw4sKd5+pzMHaS7rJc9rCXZDwz+eb7Pk82N4M1&#10;5CQjaO8aulxUlEgnfKvdoaHfvt69WVMCibuWG+9kQ88S6M329atNH2q58p03rYwEQRzUfWhol1Ko&#10;GQPRScth4YN0WFQ+Wp7wGA+sjbxHdGvYqqrest7HNkQvJABmd2ORTojxOYBeKS3kzoujlS6NqFEa&#10;nlASdDoA3Ra2SkmRPisFMhHTUFSayhOHYLzPT7bd8PoQeei0mCjw51B4osly7XDoFWrHEyfHqP+D&#10;slpED16lhfCWjUKKI6hiWT3x5r7jQRYtaDWEq+nwcrDi0+lLJLrFTaDEcYsXfvn54/Lrz+X3d7LM&#10;9vQBauy6D9iXhnd+yK1THjCZVQ8q2vxGPQTraO75aq4cEhH5o/Vqva6wJLA2HxCHPXweIqT30luS&#10;g4ZGvL1iKj99hDS2zi15mvN32hjM89q4fxKImTMscx855igN+2EivvftGfX0ePENdbjnlJgPDn3N&#10;OzIHcQ72c3AMUR86pLYsvCDcHhOSKNzyhBF2Gow3VtRN25VX4vG5dD38Udu/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Bp2gcnIAQAAmQMAAA4AAAAAAAAAAQAgAAAAHgEAAGRycy9lMm9Eb2Mu&#10;eG1sUEsFBgAAAAAGAAYAWQEAAFgFAAAAAA==&#10;">
              <v:fill on="f" focussize="0,0"/>
              <v:stroke on="f"/>
              <v:imagedata o:title=""/>
              <o:lock v:ext="edit" aspectratio="f"/>
              <v:textbox inset="0mm,0mm,0mm,0mm" style="mso-fit-shape-to-text:t;">
                <w:txbxContent>
                  <w:p w14:paraId="6A12636E">
                    <w:pPr>
                      <w:pStyle w:val="3"/>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11</w:t>
                    </w:r>
                    <w:r>
                      <w:rPr>
                        <w:rFonts w:hint="eastAsia"/>
                      </w:rPr>
                      <w:fldChar w:fldCharType="end"/>
                    </w:r>
                    <w:r>
                      <w:rPr>
                        <w:rFonts w:hint="eastAsia"/>
                      </w:rPr>
                      <w:t xml:space="preserve"> 页 共 </w:t>
                    </w:r>
                    <w:r>
                      <w:rPr>
                        <w:rFonts w:hint="eastAsia"/>
                      </w:rPr>
                      <w:fldChar w:fldCharType="begin"/>
                    </w:r>
                    <w:r>
                      <w:rPr>
                        <w:rFonts w:hint="eastAsia"/>
                      </w:rPr>
                      <w:instrText xml:space="preserve"> NUMPAGES  \* MERGEFORMAT </w:instrText>
                    </w:r>
                    <w:r>
                      <w:rPr>
                        <w:rFonts w:hint="eastAsia"/>
                      </w:rPr>
                      <w:fldChar w:fldCharType="separate"/>
                    </w:r>
                    <w:r>
                      <w:t>11</w:t>
                    </w:r>
                    <w:r>
                      <w:rPr>
                        <w:rFonts w:hint="eastAsia"/>
                      </w:rPr>
                      <w:fldChar w:fldCharType="end"/>
                    </w:r>
                    <w:r>
                      <w:rPr>
                        <w:rFonts w:hint="eastAsia"/>
                      </w:rPr>
                      <w:t xml:space="preserve"> 页</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28D15C0"/>
    <w:rsid w:val="000A2770"/>
    <w:rsid w:val="00D12200"/>
    <w:rsid w:val="00DB219E"/>
    <w:rsid w:val="075D265C"/>
    <w:rsid w:val="2ECE45C9"/>
    <w:rsid w:val="41F54972"/>
    <w:rsid w:val="5C820F41"/>
    <w:rsid w:val="628D15C0"/>
    <w:rsid w:val="68A465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wordWrap w:val="0"/>
      <w:overflowPunct w:val="0"/>
      <w:autoSpaceDE w:val="0"/>
      <w:autoSpaceDN w:val="0"/>
      <w:adjustRightInd w:val="0"/>
      <w:spacing w:line="360" w:lineRule="auto"/>
      <w:textAlignment w:val="baseline"/>
    </w:pPr>
    <w:rPr>
      <w:rFonts w:ascii="Arial" w:hAnsi="Arial" w:eastAsia="宋体" w:cs="Times New Roman"/>
      <w:sz w:val="24"/>
      <w:szCs w:val="22"/>
      <w:lang w:val="en-US" w:eastAsia="zh-CN" w:bidi="ar-SA"/>
    </w:rPr>
  </w:style>
  <w:style w:type="paragraph" w:styleId="2">
    <w:name w:val="heading 1"/>
    <w:basedOn w:val="1"/>
    <w:next w:val="1"/>
    <w:qFormat/>
    <w:uiPriority w:val="0"/>
    <w:pPr>
      <w:keepNext/>
      <w:keepLines/>
      <w:spacing w:before="340" w:after="330" w:line="576" w:lineRule="auto"/>
      <w:outlineLvl w:val="0"/>
    </w:pPr>
    <w:rPr>
      <w:b/>
      <w:kern w:val="44"/>
      <w:sz w:val="44"/>
    </w:rPr>
  </w:style>
  <w:style w:type="character" w:default="1" w:styleId="5">
    <w:name w:val="Default Paragraph Font"/>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spacing w:line="240" w:lineRule="auto"/>
    </w:pPr>
    <w:rPr>
      <w:sz w:val="18"/>
      <w:szCs w:val="18"/>
    </w:rPr>
  </w:style>
  <w:style w:type="paragraph" w:customStyle="1" w:styleId="6">
    <w:name w:val="纯文本1"/>
    <w:basedOn w:val="1"/>
    <w:qFormat/>
    <w:uiPriority w:val="99"/>
    <w:pPr>
      <w:wordWrap/>
      <w:overflowPunct/>
      <w:autoSpaceDE/>
      <w:autoSpaceDN/>
      <w:spacing w:line="240" w:lineRule="auto"/>
    </w:pPr>
    <w:rPr>
      <w:rFonts w:ascii="宋体" w:hAnsi="Courier New"/>
      <w:kern w:val="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12</Pages>
  <Words>4596</Words>
  <Characters>4698</Characters>
  <Lines>36</Lines>
  <Paragraphs>10</Paragraphs>
  <TotalTime>5</TotalTime>
  <ScaleCrop>false</ScaleCrop>
  <LinksUpToDate>false</LinksUpToDate>
  <CharactersWithSpaces>4993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2021-05-28T04:22:00Z</dcterms:created>
  <dc:creator>真宇律师</dc:creator>
  <cp:lastModifiedBy>豪</cp:lastModifiedBy>
  <dcterms:modified xsi:type="dcterms:W3CDTF">2026-03-22T06:58:13Z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0211A3A556E94FBF8A3263D3F661027D</vt:lpwstr>
  </property>
  <property fmtid="{D5CDD505-2E9C-101B-9397-08002B2CF9AE}" pid="4" name="KSOTemplateDocerSaveRecord">
    <vt:lpwstr>eyJoZGlkIjoiNTg0MzMyNGJiMDEzODc5ODNlMGVjODViOWRkZjg1MDgiLCJ1c2VySWQiOiIxMjc2Mzc3NjgxIn0=</vt:lpwstr>
  </property>
</Properties>
</file>