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BE26D0">
      <w:pPr>
        <w:pStyle w:val="2"/>
        <w:jc w:val="center"/>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废旧金属买卖合同</w:t>
      </w:r>
    </w:p>
    <w:bookmarkEnd w:id="0"/>
    <w:p w14:paraId="6E9513AA">
      <w:pPr>
        <w:pStyle w:val="3"/>
        <w:spacing w:before="0" w:line="360" w:lineRule="auto"/>
        <w:ind w:firstLine="480" w:firstLineChars="200"/>
        <w:jc w:val="both"/>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sz w:val="24"/>
          <w:szCs w:val="24"/>
        </w:rPr>
        <w:t>甲方（卖方）：</w:t>
      </w:r>
    </w:p>
    <w:p w14:paraId="7DD77DF0">
      <w:pPr>
        <w:pStyle w:val="3"/>
        <w:spacing w:before="0" w:line="360" w:lineRule="auto"/>
        <w:ind w:firstLine="480" w:firstLineChars="200"/>
        <w:jc w:val="both"/>
        <w:rPr>
          <w:rFonts w:hint="eastAsia" w:ascii="微软雅黑" w:hAnsi="微软雅黑" w:eastAsia="微软雅黑" w:cs="微软雅黑"/>
          <w:bCs/>
          <w:color w:val="000000"/>
          <w:sz w:val="24"/>
          <w:szCs w:val="24"/>
        </w:rPr>
      </w:pPr>
      <w:r>
        <w:rPr>
          <w:rFonts w:hint="eastAsia" w:ascii="微软雅黑" w:hAnsi="微软雅黑" w:eastAsia="微软雅黑" w:cs="微软雅黑"/>
          <w:bCs/>
          <w:color w:val="000000"/>
          <w:sz w:val="24"/>
          <w:szCs w:val="24"/>
        </w:rPr>
        <w:t>住所：__________________________________________________</w:t>
      </w:r>
    </w:p>
    <w:p w14:paraId="1C0AC76C">
      <w:pPr>
        <w:pStyle w:val="3"/>
        <w:spacing w:before="0" w:after="312" w:afterLines="100" w:line="360" w:lineRule="auto"/>
        <w:ind w:firstLine="480" w:firstLineChars="200"/>
        <w:jc w:val="both"/>
        <w:rPr>
          <w:rFonts w:hint="eastAsia" w:ascii="微软雅黑" w:hAnsi="微软雅黑" w:eastAsia="微软雅黑" w:cs="微软雅黑"/>
          <w:bCs/>
          <w:color w:val="000000"/>
          <w:sz w:val="24"/>
          <w:szCs w:val="24"/>
        </w:rPr>
      </w:pPr>
      <w:r>
        <w:rPr>
          <w:rFonts w:hint="eastAsia" w:ascii="微软雅黑" w:hAnsi="微软雅黑" w:eastAsia="微软雅黑" w:cs="微软雅黑"/>
          <w:bCs/>
          <w:color w:val="000000"/>
          <w:sz w:val="24"/>
          <w:szCs w:val="24"/>
        </w:rPr>
        <w:t>法定代表人：____________________________________________</w:t>
      </w:r>
    </w:p>
    <w:p w14:paraId="78DD39E4">
      <w:pPr>
        <w:pStyle w:val="3"/>
        <w:spacing w:before="0" w:line="360" w:lineRule="auto"/>
        <w:ind w:firstLine="480" w:firstLineChars="200"/>
        <w:jc w:val="both"/>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sz w:val="24"/>
          <w:szCs w:val="24"/>
        </w:rPr>
        <w:t>乙方（买方）：</w:t>
      </w:r>
    </w:p>
    <w:p w14:paraId="65BF97BD">
      <w:pPr>
        <w:pStyle w:val="3"/>
        <w:spacing w:before="0" w:line="360" w:lineRule="auto"/>
        <w:ind w:firstLine="480" w:firstLineChars="200"/>
        <w:jc w:val="both"/>
        <w:rPr>
          <w:rFonts w:hint="eastAsia" w:ascii="微软雅黑" w:hAnsi="微软雅黑" w:eastAsia="微软雅黑" w:cs="微软雅黑"/>
          <w:bCs/>
          <w:color w:val="000000"/>
          <w:sz w:val="24"/>
          <w:szCs w:val="24"/>
        </w:rPr>
      </w:pPr>
      <w:r>
        <w:rPr>
          <w:rFonts w:hint="eastAsia" w:ascii="微软雅黑" w:hAnsi="微软雅黑" w:eastAsia="微软雅黑" w:cs="微软雅黑"/>
          <w:bCs/>
          <w:color w:val="000000"/>
          <w:sz w:val="24"/>
          <w:szCs w:val="24"/>
        </w:rPr>
        <w:t>住所：__________________________________________________</w:t>
      </w:r>
    </w:p>
    <w:p w14:paraId="27C1497D">
      <w:pPr>
        <w:pStyle w:val="3"/>
        <w:spacing w:before="0" w:after="312" w:afterLines="100" w:line="360" w:lineRule="auto"/>
        <w:ind w:firstLine="480" w:firstLineChars="200"/>
        <w:jc w:val="both"/>
        <w:rPr>
          <w:rFonts w:hint="eastAsia" w:ascii="微软雅黑" w:hAnsi="微软雅黑" w:eastAsia="微软雅黑" w:cs="微软雅黑"/>
          <w:bCs/>
          <w:color w:val="000000"/>
          <w:sz w:val="24"/>
          <w:szCs w:val="24"/>
        </w:rPr>
      </w:pPr>
      <w:r>
        <w:rPr>
          <w:rFonts w:hint="eastAsia" w:ascii="微软雅黑" w:hAnsi="微软雅黑" w:eastAsia="微软雅黑" w:cs="微软雅黑"/>
          <w:bCs/>
          <w:color w:val="000000"/>
          <w:sz w:val="24"/>
          <w:szCs w:val="24"/>
        </w:rPr>
        <w:t>法定代表人：____________________________________________</w:t>
      </w:r>
    </w:p>
    <w:p w14:paraId="5E73706A">
      <w:pPr>
        <w:pStyle w:val="3"/>
        <w:spacing w:before="0" w:after="312" w:afterLines="10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上述各方经平等自愿协商，签订本合同以共同遵守。</w:t>
      </w:r>
    </w:p>
    <w:p w14:paraId="7CC60BFD">
      <w:pPr>
        <w:pStyle w:val="3"/>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一、甲方同意优先向乙方出售其进口的废旧金属，销售价格为甲方进口价的________________%，且最高不应超过市场均价。具体价格由双方在每票货物进口前商定。该废旧金属也应符合一定的质量标准和环保标准，如不符合，乙方有权就该批废旧金属退货并请求支付违约金，由此造成的损失由甲方承担。</w:t>
      </w:r>
    </w:p>
    <w:p w14:paraId="2F02E756">
      <w:pPr>
        <w:pStyle w:val="3"/>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具体价格与质量标准由双方在每票货物进口前商定。</w:t>
      </w:r>
    </w:p>
    <w:p w14:paraId="14FC3367">
      <w:pPr>
        <w:pStyle w:val="3"/>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二、交货方式为所有货物由甲方送往乙方指定的地点，所有运输费用由_____方承担，并由____方负责卸车。</w:t>
      </w:r>
    </w:p>
    <w:p w14:paraId="2BFEE1F2">
      <w:pPr>
        <w:pStyle w:val="3"/>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b/>
          <w:bCs w:val="0"/>
          <w:color w:val="000000"/>
          <w:sz w:val="24"/>
          <w:szCs w:val="24"/>
        </w:rPr>
        <w:t>三、</w:t>
      </w:r>
      <w:r>
        <w:rPr>
          <w:rFonts w:hint="eastAsia" w:ascii="微软雅黑" w:hAnsi="微软雅黑" w:eastAsia="微软雅黑" w:cs="微软雅黑"/>
          <w:color w:val="000000"/>
          <w:sz w:val="24"/>
          <w:szCs w:val="24"/>
        </w:rPr>
        <w:t>考虑到甲方资金不足，且甲方承诺优先供货给乙方，乙方同意如甲方需要，乙方可先行代甲方向外方支付进口费用。甲方应出具书面委托授权书，委托乙方代为付款，乙方应及时支付。如甲方未出具书面委托书，乙方无须代为付款。</w:t>
      </w:r>
    </w:p>
    <w:p w14:paraId="378EBD9F">
      <w:pPr>
        <w:pStyle w:val="3"/>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四、</w:t>
      </w:r>
      <w:r>
        <w:rPr>
          <w:rFonts w:hint="eastAsia" w:ascii="微软雅黑" w:hAnsi="微软雅黑" w:eastAsia="微软雅黑" w:cs="微软雅黑"/>
          <w:color w:val="000000"/>
          <w:sz w:val="24"/>
          <w:szCs w:val="24"/>
        </w:rPr>
        <w:t>甲方承诺如进口货物系其委托乙方代为付款的，甲方在货物到岸后未依约出售给乙方的，甲方应按每吨人民币________________元向乙方支付违约金。</w:t>
      </w:r>
    </w:p>
    <w:p w14:paraId="58E1E36C">
      <w:pPr>
        <w:pStyle w:val="3"/>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五、</w:t>
      </w:r>
      <w:r>
        <w:rPr>
          <w:rFonts w:hint="eastAsia" w:ascii="微软雅黑" w:hAnsi="微软雅黑" w:eastAsia="微软雅黑" w:cs="微软雅黑"/>
          <w:color w:val="000000"/>
          <w:sz w:val="24"/>
          <w:szCs w:val="24"/>
        </w:rPr>
        <w:t>如乙方在一段时间内不愿购买某批货物或不愿为甲方代付，必须在甲方该批货物进口合同签订之前或做出付款委托书之前向甲方发出书面通知。乙方如未及时通知或者是在甲方在为其留足货物后拒绝购买的，甲方可要求乙方实际履行或要求乙方按每吨人民币________________元支付违约金。</w:t>
      </w:r>
    </w:p>
    <w:p w14:paraId="16530983">
      <w:pPr>
        <w:pStyle w:val="3"/>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六、</w:t>
      </w:r>
      <w:r>
        <w:rPr>
          <w:rFonts w:hint="eastAsia" w:ascii="微软雅黑" w:hAnsi="微软雅黑" w:eastAsia="微软雅黑" w:cs="微软雅黑"/>
          <w:color w:val="000000"/>
          <w:sz w:val="24"/>
          <w:szCs w:val="24"/>
        </w:rPr>
        <w:t>如甲方欲进口的废旧金属因故未成交的，乙方根据《付款委托书》交纳的款项应全额退还甲方。如果是由乙方的过错导致废旧金属未能进口的，其应该向赔偿由此给甲方造成的损失。</w:t>
      </w:r>
    </w:p>
    <w:p w14:paraId="4C9878BC">
      <w:pPr>
        <w:pStyle w:val="3"/>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七、</w:t>
      </w:r>
      <w:r>
        <w:rPr>
          <w:rFonts w:hint="eastAsia" w:ascii="微软雅黑" w:hAnsi="微软雅黑" w:eastAsia="微软雅黑" w:cs="微软雅黑"/>
          <w:color w:val="000000"/>
          <w:sz w:val="24"/>
          <w:szCs w:val="24"/>
        </w:rPr>
        <w:t>在必要时，甲方可委托乙方代为办理进口过程中的部分事项。</w:t>
      </w:r>
    </w:p>
    <w:p w14:paraId="453FA6E7">
      <w:pPr>
        <w:pStyle w:val="3"/>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八、</w:t>
      </w:r>
      <w:r>
        <w:rPr>
          <w:rFonts w:hint="eastAsia" w:ascii="微软雅黑" w:hAnsi="微软雅黑" w:eastAsia="微软雅黑" w:cs="微软雅黑"/>
          <w:color w:val="000000"/>
          <w:sz w:val="24"/>
          <w:szCs w:val="24"/>
        </w:rPr>
        <w:t>甲乙双方应及时对货款进行结算。结算方式为________________。应该于收到货物后__________________日内结清货款。</w:t>
      </w:r>
    </w:p>
    <w:p w14:paraId="4F5017F8">
      <w:pPr>
        <w:pStyle w:val="3"/>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九、</w:t>
      </w:r>
      <w:r>
        <w:rPr>
          <w:rFonts w:hint="eastAsia" w:ascii="微软雅黑" w:hAnsi="微软雅黑" w:eastAsia="微软雅黑" w:cs="微软雅黑"/>
          <w:color w:val="000000"/>
          <w:sz w:val="24"/>
          <w:szCs w:val="24"/>
        </w:rPr>
        <w:t>甲乙双方应遵循国家对废旧物品行业的管理规定。</w:t>
      </w:r>
    </w:p>
    <w:p w14:paraId="3069CC08">
      <w:pPr>
        <w:pStyle w:val="3"/>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十、</w:t>
      </w:r>
      <w:r>
        <w:rPr>
          <w:rFonts w:hint="eastAsia" w:ascii="微软雅黑" w:hAnsi="微软雅黑" w:eastAsia="微软雅黑" w:cs="微软雅黑"/>
          <w:color w:val="000000"/>
          <w:sz w:val="24"/>
          <w:szCs w:val="24"/>
        </w:rPr>
        <w:t>本协议有效期________________年，期满可协议延长。</w:t>
      </w:r>
    </w:p>
    <w:p w14:paraId="6558B914">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b/>
          <w:color w:val="000000"/>
          <w:kern w:val="0"/>
          <w:sz w:val="24"/>
          <w:szCs w:val="24"/>
          <w:lang w:val="en-US" w:eastAsia="zh-CN" w:bidi="ar-SA"/>
        </w:rPr>
        <w:t>十一、</w:t>
      </w:r>
      <w:r>
        <w:rPr>
          <w:rFonts w:hint="eastAsia" w:ascii="微软雅黑" w:hAnsi="微软雅黑" w:eastAsia="微软雅黑" w:cs="微软雅黑"/>
          <w:color w:val="000000"/>
          <w:kern w:val="0"/>
          <w:sz w:val="24"/>
          <w:szCs w:val="24"/>
          <w:lang w:val="en-US" w:eastAsia="zh-CN" w:bidi="ar-SA"/>
        </w:rPr>
        <w:t>凡因本合同引起的或与本合同有关的任何争议，均提交蚌埠仲裁委员会，按照该会的仲裁规则进行仲裁。仲裁裁决是终局的，对双方均有约束力。</w:t>
      </w:r>
    </w:p>
    <w:p w14:paraId="506E2CAA">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b/>
          <w:bCs/>
          <w:color w:val="000000"/>
          <w:sz w:val="24"/>
          <w:szCs w:val="24"/>
          <w:lang w:val="en-US" w:eastAsia="zh-CN"/>
        </w:rPr>
        <w:t>十二、</w:t>
      </w:r>
      <w:r>
        <w:rPr>
          <w:rFonts w:hint="eastAsia" w:ascii="微软雅黑" w:hAnsi="微软雅黑" w:eastAsia="微软雅黑" w:cs="微软雅黑"/>
          <w:color w:val="000000"/>
          <w:sz w:val="24"/>
          <w:szCs w:val="24"/>
          <w:lang w:val="en-US" w:eastAsia="zh-CN"/>
        </w:rPr>
        <w:t>送达地址以及送达条款</w:t>
      </w:r>
    </w:p>
    <w:p w14:paraId="65002385">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（一）、送达地址以及方式</w:t>
      </w:r>
    </w:p>
    <w:p w14:paraId="735211A9">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送达地址</w:t>
      </w:r>
    </w:p>
    <w:p w14:paraId="45B42A2E">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1.甲方确认送达地址如下：</w:t>
      </w:r>
    </w:p>
    <w:p w14:paraId="7AA434E5">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地址：    省    市    区/县    路    号，</w:t>
      </w:r>
    </w:p>
    <w:p w14:paraId="62958FA3">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邮编：            ，</w:t>
      </w:r>
    </w:p>
    <w:p w14:paraId="2080F45D">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联系人：      ，</w:t>
      </w:r>
    </w:p>
    <w:p w14:paraId="0102B9B5">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联系电话：      -            。</w:t>
      </w:r>
    </w:p>
    <w:p w14:paraId="3275A1BF">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甲方电子送达方式如下：</w:t>
      </w:r>
    </w:p>
    <w:p w14:paraId="1E647DBF">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手机短信：                  </w:t>
      </w:r>
    </w:p>
    <w:p w14:paraId="6065533D">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传真：      -            </w:t>
      </w:r>
    </w:p>
    <w:p w14:paraId="65AB8708">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即时通讯账号（微信号）：                  </w:t>
      </w:r>
    </w:p>
    <w:p w14:paraId="719DC566">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电子邮箱：            。</w:t>
      </w:r>
    </w:p>
    <w:p w14:paraId="78DBABE5">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2.乙方确认送达地址如下：</w:t>
      </w:r>
    </w:p>
    <w:p w14:paraId="7814DCC8">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地址：    省    市    区/县    路    号，</w:t>
      </w:r>
    </w:p>
    <w:p w14:paraId="12512525">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邮编：            ，</w:t>
      </w:r>
    </w:p>
    <w:p w14:paraId="3247F7E1">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联系人：      ，</w:t>
      </w:r>
    </w:p>
    <w:p w14:paraId="016DA8D4">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联系电话：      -            。</w:t>
      </w:r>
    </w:p>
    <w:p w14:paraId="10284A50">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乙方电子送达方式如下：</w:t>
      </w:r>
    </w:p>
    <w:p w14:paraId="69773E1E">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手机短信：                  </w:t>
      </w:r>
    </w:p>
    <w:p w14:paraId="0B09F553">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传真：      -            </w:t>
      </w:r>
    </w:p>
    <w:p w14:paraId="5BEF4320">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即时通讯账号（微信号）：                  </w:t>
      </w:r>
    </w:p>
    <w:p w14:paraId="415A9949">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电子邮箱：</w:t>
      </w:r>
    </w:p>
    <w:p w14:paraId="3D6583BD">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送达方式</w:t>
      </w:r>
    </w:p>
    <w:p w14:paraId="4B28B096">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双方同意，本合同项下的通知、函件、诉讼文书等文件，以下列方式送达对方：</w:t>
      </w:r>
    </w:p>
    <w:p w14:paraId="5D07FBC3">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1.直接送达：将文件送至对方指定的送达地址，视为已送达；</w:t>
      </w:r>
    </w:p>
    <w:p w14:paraId="1BD111EB">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2.邮寄送达：将文件通过挂号信、特快专递等方式寄至对方指定的送达地址，以邮戳日期为准，视为已送达；</w:t>
      </w:r>
    </w:p>
    <w:p w14:paraId="77EE54AE">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3.电子送达：将文件通过电子邮件、短信、微信等方式发送至对方指定的电子邮箱、手机号码等，发送成功即视为已送达。</w:t>
      </w:r>
    </w:p>
    <w:p w14:paraId="2B4F6154">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（二）送达条款</w:t>
      </w:r>
    </w:p>
    <w:p w14:paraId="7D431EFE">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本送达条款适用于合同履行履行期间及合同纠纷解决过程中的所有文件送达。</w:t>
      </w:r>
    </w:p>
    <w:p w14:paraId="3D99B90D">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732D8E6">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双方在合同履行过程中由双方共同明示或默示确认的合同约定外的送达地址和联系方式不影响送达效力。</w:t>
      </w:r>
    </w:p>
    <w:p w14:paraId="7B499218">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双方认同电子送达效力，合同履行过程中或法院、仲裁委员会按照法律或适时有效的仲裁规则需要进行电子送达的，内容自进入双方接收系统之日起，视为送达成功。</w:t>
      </w:r>
    </w:p>
    <w:p w14:paraId="4ABF06F7">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双方应当保证本合同约定送达地址以及联系方式为有效地址及联系方式。一方变更送达信息的，应在变更后一日内通知对方，未及时通知的，发送方按照原约定方式送达，视为送达成功。</w:t>
      </w:r>
    </w:p>
    <w:p w14:paraId="5EEEB5E2">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双方发生争议，关于裁判机构的送达文书，接收方存在以下行为之一的，蚌埠仲裁委员会有权依据法律和适时有效的仲裁规则规定进行送达，法律与仲裁规则规定程序完成之日，视为送达成功：</w:t>
      </w:r>
    </w:p>
    <w:p w14:paraId="6A44F7F9">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1.擅自变更送达地址及信息且未及时通知对方的；</w:t>
      </w:r>
    </w:p>
    <w:p w14:paraId="412E8826">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2.送达地址与信息同工商登记信息不一致且未及时更改的；</w:t>
      </w:r>
    </w:p>
    <w:p w14:paraId="40303834">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3.故意不接收蚌埠仲裁委员会送达文书的；</w:t>
      </w:r>
    </w:p>
    <w:p w14:paraId="2689F599">
      <w:pPr>
        <w:pStyle w:val="3"/>
        <w:spacing w:before="0" w:line="360" w:lineRule="auto"/>
        <w:ind w:firstLine="480" w:firstLineChars="200"/>
        <w:jc w:val="both"/>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4.因接收方过错造成无法正常送达的其他行为。</w:t>
      </w:r>
    </w:p>
    <w:p w14:paraId="33976391">
      <w:pPr>
        <w:pStyle w:val="3"/>
        <w:spacing w:before="0" w:after="312" w:afterLines="100" w:line="360" w:lineRule="auto"/>
        <w:ind w:firstLine="480" w:firstLineChars="200"/>
        <w:jc w:val="both"/>
        <w:rPr>
          <w:rFonts w:hint="eastAsia" w:ascii="微软雅黑" w:hAnsi="微软雅黑" w:eastAsia="微软雅黑" w:cs="微软雅黑"/>
          <w:color w:val="000000"/>
          <w:kern w:val="0"/>
          <w:sz w:val="24"/>
          <w:szCs w:val="24"/>
          <w:lang w:val="en-US" w:eastAsia="zh-CN" w:bidi="ar-SA"/>
        </w:rPr>
      </w:pPr>
    </w:p>
    <w:p w14:paraId="2AA2642D">
      <w:pPr>
        <w:pStyle w:val="3"/>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附则</w:t>
      </w:r>
    </w:p>
    <w:p w14:paraId="4E410A0A">
      <w:pPr>
        <w:pStyle w:val="3"/>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1、本合同一式二份，合同各方各执一份。各份合同文本具有同等法律效力。</w:t>
      </w:r>
    </w:p>
    <w:p w14:paraId="025A9BE9">
      <w:pPr>
        <w:pStyle w:val="3"/>
        <w:spacing w:before="0" w:after="312" w:afterLines="10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2、本合同经各方签署后生效。</w:t>
      </w:r>
    </w:p>
    <w:p w14:paraId="4CF37BED">
      <w:pPr>
        <w:pStyle w:val="3"/>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甲方（盖章）：</w:t>
      </w:r>
    </w:p>
    <w:p w14:paraId="350A7185">
      <w:pPr>
        <w:pStyle w:val="3"/>
        <w:wordWrap w:val="0"/>
        <w:spacing w:before="0" w:line="360" w:lineRule="auto"/>
        <w:ind w:firstLine="480" w:firstLineChars="200"/>
        <w:jc w:val="both"/>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法定代表人或授权代表（签字）：</w:t>
      </w:r>
    </w:p>
    <w:p w14:paraId="22445D4F">
      <w:pPr>
        <w:pStyle w:val="3"/>
        <w:spacing w:before="0" w:after="312" w:afterLines="10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签署时间：</w:t>
      </w:r>
      <w:r>
        <w:rPr>
          <w:rFonts w:hint="eastAsia" w:ascii="微软雅黑" w:hAnsi="微软雅黑" w:eastAsia="微软雅黑" w:cs="微软雅黑"/>
          <w:color w:val="000000"/>
          <w:sz w:val="24"/>
          <w:szCs w:val="24"/>
        </w:rPr>
        <w:t xml:space="preserve"> </w:t>
      </w:r>
    </w:p>
    <w:p w14:paraId="214F09A1">
      <w:pPr>
        <w:pStyle w:val="3"/>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乙方（盖章）：</w:t>
      </w:r>
    </w:p>
    <w:p w14:paraId="0918DB10">
      <w:pPr>
        <w:pStyle w:val="3"/>
        <w:wordWrap w:val="0"/>
        <w:spacing w:before="0" w:line="360" w:lineRule="auto"/>
        <w:ind w:firstLine="480" w:firstLineChars="200"/>
        <w:jc w:val="both"/>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法定代表人或授权代表（签字）：</w:t>
      </w:r>
    </w:p>
    <w:p w14:paraId="71516AF1">
      <w:pPr>
        <w:pStyle w:val="3"/>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签署时间：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EE4"/>
    <w:rsid w:val="00697EE4"/>
    <w:rsid w:val="1F2568E4"/>
    <w:rsid w:val="3D4101AF"/>
    <w:rsid w:val="58F45695"/>
    <w:rsid w:val="5A147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6"/>
    <w:unhideWhenUsed/>
    <w:qFormat/>
    <w:uiPriority w:val="9"/>
    <w:pPr>
      <w:keepNext/>
      <w:keepLines/>
      <w:widowControl/>
      <w:spacing w:before="260" w:after="260" w:line="416" w:lineRule="auto"/>
      <w:jc w:val="left"/>
      <w:outlineLvl w:val="2"/>
    </w:pPr>
    <w:rPr>
      <w:rFonts w:ascii="Times New Roman" w:hAnsi="Times New Roman" w:cs="Times New Roman"/>
      <w:b/>
      <w:bCs/>
      <w:kern w:val="0"/>
      <w:sz w:val="32"/>
      <w:szCs w:val="32"/>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99"/>
    <w:pPr>
      <w:widowControl/>
      <w:spacing w:before="90"/>
      <w:jc w:val="left"/>
    </w:pPr>
    <w:rPr>
      <w:rFonts w:ascii="Times New Roman" w:hAnsi="Times New Roman" w:cs="Times New Roman"/>
      <w:kern w:val="0"/>
      <w:sz w:val="24"/>
      <w:szCs w:val="20"/>
    </w:rPr>
  </w:style>
  <w:style w:type="character" w:customStyle="1" w:styleId="6">
    <w:name w:val="标题 3 字符"/>
    <w:basedOn w:val="5"/>
    <w:link w:val="2"/>
    <w:qFormat/>
    <w:uiPriority w:val="9"/>
    <w:rPr>
      <w:rFonts w:ascii="Times New Roman" w:hAnsi="Times New Roman" w:cs="Times New Roman"/>
      <w:b/>
      <w:bCs/>
      <w:kern w:val="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1776</Words>
  <Characters>2069</Characters>
  <Lines>9</Lines>
  <Paragraphs>2</Paragraphs>
  <TotalTime>0</TotalTime>
  <ScaleCrop>false</ScaleCrop>
  <LinksUpToDate>false</LinksUpToDate>
  <CharactersWithSpaces>2302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2019-03-04T07:43:00Z</dcterms:created>
  <dc:creator>雯 张</dc:creator>
  <cp:lastModifiedBy>豪</cp:lastModifiedBy>
  <dcterms:modified xsi:type="dcterms:W3CDTF">2026-03-22T06:54:04Z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399421827FB74E4AB8EADCBCD1DF68D3_12</vt:lpwstr>
  </property>
</Properties>
</file>