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16E244">
      <w:pPr>
        <w:pStyle w:val="3"/>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度假村</w:t>
      </w:r>
      <w:r>
        <w:rPr>
          <w:rFonts w:hint="eastAsia" w:ascii="微软雅黑" w:hAnsi="微软雅黑" w:eastAsia="微软雅黑" w:cs="微软雅黑"/>
          <w:sz w:val="36"/>
          <w:szCs w:val="36"/>
        </w:rPr>
        <w:t>商品房买卖合同</w:t>
      </w:r>
    </w:p>
    <w:bookmarkEnd w:id="0"/>
    <w:p w14:paraId="58107648">
      <w:pPr>
        <w:wordWrap w:val="0"/>
        <w:spacing w:after="100"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 xml:space="preserve">    甲方：</w:t>
      </w:r>
      <w:r>
        <w:rPr>
          <w:rFonts w:hint="eastAsia" w:ascii="微软雅黑" w:hAnsi="微软雅黑" w:eastAsia="微软雅黑" w:cs="微软雅黑"/>
          <w:sz w:val="24"/>
          <w:szCs w:val="24"/>
          <w:u w:val="single"/>
        </w:rPr>
        <w:t xml:space="preserve">               </w:t>
      </w:r>
    </w:p>
    <w:p w14:paraId="6DAD4654">
      <w:pPr>
        <w:wordWrap w:val="0"/>
        <w:spacing w:after="100"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 xml:space="preserve">    乙方：</w:t>
      </w:r>
      <w:r>
        <w:rPr>
          <w:rFonts w:hint="eastAsia" w:ascii="微软雅黑" w:hAnsi="微软雅黑" w:eastAsia="微软雅黑" w:cs="微软雅黑"/>
          <w:sz w:val="24"/>
          <w:szCs w:val="24"/>
          <w:u w:val="single"/>
        </w:rPr>
        <w:t xml:space="preserve">               </w:t>
      </w:r>
    </w:p>
    <w:p w14:paraId="32644892">
      <w:pPr>
        <w:wordWrap w:val="0"/>
        <w:spacing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甲乙双方为购销度假村商品房事宜，经洽商签订合同条款如下，以便共同遵守。</w:t>
      </w:r>
    </w:p>
    <w:p w14:paraId="3F749631">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 xml:space="preserve">第一条 </w:t>
      </w:r>
      <w:r>
        <w:rPr>
          <w:rFonts w:hint="eastAsia" w:ascii="微软雅黑" w:hAnsi="微软雅黑" w:eastAsia="微软雅黑" w:cs="微软雅黑"/>
          <w:sz w:val="24"/>
          <w:szCs w:val="24"/>
        </w:rPr>
        <w:t>乙方向甲方购买坐落在度假村组团内楼房</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栋。建筑面积为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平方米。其面积以《建筑面积计算规则》为准。</w:t>
      </w:r>
    </w:p>
    <w:p w14:paraId="7026B23D">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rPr>
        <w:t>二</w:t>
      </w:r>
      <w:r>
        <w:rPr>
          <w:rFonts w:hint="eastAsia" w:ascii="微软雅黑" w:hAnsi="微软雅黑" w:eastAsia="微软雅黑" w:cs="微软雅黑"/>
          <w:b/>
          <w:sz w:val="24"/>
          <w:szCs w:val="24"/>
        </w:rPr>
        <w:t>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sz w:val="24"/>
          <w:szCs w:val="24"/>
        </w:rPr>
        <w:t>商品房售价为人民币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元。其中包括配套的配电室、临时锅炉房、道路、绿化等工程设施的费用，但不包括建筑税和公证费。</w:t>
      </w:r>
    </w:p>
    <w:p w14:paraId="1A90E766">
      <w:pPr>
        <w:wordWrap w:val="0"/>
        <w:spacing w:after="100" w:line="360" w:lineRule="auto"/>
        <w:rPr>
          <w:rFonts w:hint="eastAsia" w:ascii="微软雅黑" w:hAnsi="微软雅黑" w:eastAsia="微软雅黑" w:cs="微软雅黑"/>
          <w:b/>
          <w:sz w:val="24"/>
          <w:szCs w:val="24"/>
        </w:rPr>
      </w:pP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rPr>
        <w:t>三</w:t>
      </w:r>
      <w:r>
        <w:rPr>
          <w:rFonts w:hint="eastAsia" w:ascii="微软雅黑" w:hAnsi="微软雅黑" w:eastAsia="微软雅黑" w:cs="微软雅黑"/>
          <w:b/>
          <w:sz w:val="24"/>
          <w:szCs w:val="24"/>
        </w:rPr>
        <w:t>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sz w:val="24"/>
          <w:szCs w:val="24"/>
        </w:rPr>
        <w:t>付款办法</w:t>
      </w:r>
    </w:p>
    <w:p w14:paraId="70D208A4">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预购房屋按房屋暂定价先付购房款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%，计人民币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元（其中</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%为定金）。待房屋建筑工作量完成一半时再预付</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%。房屋竣工交付乙方时按实际售价结清尾款。房屋建筑税款由甲方代收代缴。</w:t>
      </w:r>
    </w:p>
    <w:p w14:paraId="240E8D68">
      <w:pPr>
        <w:wordWrap w:val="0"/>
        <w:spacing w:after="100" w:line="360" w:lineRule="auto"/>
        <w:rPr>
          <w:rFonts w:hint="eastAsia" w:ascii="微软雅黑" w:hAnsi="微软雅黑" w:eastAsia="微软雅黑" w:cs="微软雅黑"/>
          <w:b/>
          <w:sz w:val="24"/>
          <w:szCs w:val="24"/>
        </w:rPr>
      </w:pP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rPr>
        <w:t>四</w:t>
      </w:r>
      <w:r>
        <w:rPr>
          <w:rFonts w:hint="eastAsia" w:ascii="微软雅黑" w:hAnsi="微软雅黑" w:eastAsia="微软雅黑" w:cs="微软雅黑"/>
          <w:b/>
          <w:sz w:val="24"/>
          <w:szCs w:val="24"/>
        </w:rPr>
        <w:t>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sz w:val="24"/>
          <w:szCs w:val="24"/>
        </w:rPr>
        <w:t>交房时间</w:t>
      </w:r>
    </w:p>
    <w:p w14:paraId="36F9D0CE">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甲方应于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月将验收合格的房屋交付乙方。</w:t>
      </w:r>
    </w:p>
    <w:p w14:paraId="0178466C">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rPr>
        <w:t>五</w:t>
      </w:r>
      <w:r>
        <w:rPr>
          <w:rFonts w:hint="eastAsia" w:ascii="微软雅黑" w:hAnsi="微软雅黑" w:eastAsia="微软雅黑" w:cs="微软雅黑"/>
          <w:b/>
          <w:sz w:val="24"/>
          <w:szCs w:val="24"/>
        </w:rPr>
        <w:t>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sz w:val="24"/>
          <w:szCs w:val="24"/>
        </w:rPr>
        <w:t>乙方在接到甲方交接房通知后的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天内将购房款结清。届时乙方若不能验收接管时，须委托甲方代管，并付甲方代管费（按房价的万分之一/日计取）。</w:t>
      </w:r>
    </w:p>
    <w:p w14:paraId="7AB1BAF7">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rPr>
        <w:t>六</w:t>
      </w:r>
      <w:r>
        <w:rPr>
          <w:rFonts w:hint="eastAsia" w:ascii="微软雅黑" w:hAnsi="微软雅黑" w:eastAsia="微软雅黑" w:cs="微软雅黑"/>
          <w:b/>
          <w:sz w:val="24"/>
          <w:szCs w:val="24"/>
        </w:rPr>
        <w:t>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sz w:val="24"/>
          <w:szCs w:val="24"/>
        </w:rPr>
        <w:t>乙方从接管所购房屋之日起，甲方按照国家规定，对房屋质量问题实行保修（土建工程保修一年，水电保修半年，暖气保修一个采暖期）。</w:t>
      </w:r>
    </w:p>
    <w:p w14:paraId="40B88226">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第七条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sz w:val="24"/>
          <w:szCs w:val="24"/>
        </w:rPr>
        <w:t>违约责任</w:t>
      </w:r>
    </w:p>
    <w:p w14:paraId="64211427">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1.本合同生效后，如乙方违约，乙方已缴定金不退；如甲方违约，则应双倍退还定金。</w:t>
      </w:r>
    </w:p>
    <w:p w14:paraId="048AD734">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2.甲方如不能按期交付乙方所购房屋时（除人力不可抗拒原因外），每逾期一天，甲方向乙方偿付承担应交房屋售价万分之一的罚金。甲方通过努力交付房屋，乙方又同意提前接管时，以同等条件由乙方付给甲方作为奖励。</w:t>
      </w:r>
    </w:p>
    <w:p w14:paraId="49B2C469">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rPr>
        <w:t>八</w:t>
      </w:r>
      <w:r>
        <w:rPr>
          <w:rFonts w:hint="eastAsia" w:ascii="微软雅黑" w:hAnsi="微软雅黑" w:eastAsia="微软雅黑" w:cs="微软雅黑"/>
          <w:b/>
          <w:sz w:val="24"/>
          <w:szCs w:val="24"/>
        </w:rPr>
        <w:t>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sz w:val="24"/>
          <w:szCs w:val="24"/>
        </w:rPr>
        <w:t>乙方需要安装电话，由甲方解决，费用由乙方承担。</w:t>
      </w:r>
    </w:p>
    <w:p w14:paraId="6A3CFFE4">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rPr>
        <w:t>九</w:t>
      </w:r>
      <w:r>
        <w:rPr>
          <w:rFonts w:hint="eastAsia" w:ascii="微软雅黑" w:hAnsi="微软雅黑" w:eastAsia="微软雅黑" w:cs="微软雅黑"/>
          <w:b/>
          <w:sz w:val="24"/>
          <w:szCs w:val="24"/>
        </w:rPr>
        <w:t>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sz w:val="24"/>
          <w:szCs w:val="24"/>
        </w:rPr>
        <w:t>乙方对所购房屋享有所有权，但必须遵守国家有关房屋管理规定及度假村管理办法。</w:t>
      </w:r>
    </w:p>
    <w:p w14:paraId="40D3E0E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rPr>
        <w:t>十</w:t>
      </w:r>
      <w:r>
        <w:rPr>
          <w:rFonts w:hint="eastAsia" w:ascii="微软雅黑" w:hAnsi="微软雅黑" w:eastAsia="微软雅黑" w:cs="微软雅黑"/>
          <w:b/>
          <w:sz w:val="24"/>
          <w:szCs w:val="24"/>
        </w:rPr>
        <w:t>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7C73A70D">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r>
        <w:rPr>
          <w:rFonts w:hint="eastAsia" w:ascii="微软雅黑" w:hAnsi="微软雅黑" w:eastAsia="微软雅黑" w:cs="微软雅黑"/>
          <w:b/>
          <w:bCs/>
          <w:sz w:val="24"/>
          <w:szCs w:val="24"/>
        </w:rPr>
        <w:t xml:space="preserve">   </w:t>
      </w:r>
      <w:r>
        <w:rPr>
          <w:rFonts w:hint="eastAsia" w:ascii="微软雅黑" w:hAnsi="微软雅黑" w:eastAsia="微软雅黑" w:cs="微软雅黑"/>
          <w:b/>
          <w:bCs/>
          <w:sz w:val="24"/>
          <w:szCs w:val="24"/>
          <w:lang w:eastAsia="zh-CN"/>
        </w:rPr>
        <w:t>第十一条</w:t>
      </w:r>
      <w:r>
        <w:rPr>
          <w:rFonts w:hint="eastAsia" w:ascii="微软雅黑" w:hAnsi="微软雅黑" w:eastAsia="微软雅黑" w:cs="微软雅黑"/>
          <w:b/>
          <w:bCs/>
          <w:sz w:val="24"/>
          <w:szCs w:val="24"/>
          <w:lang w:val="en-US" w:eastAsia="zh-CN"/>
        </w:rPr>
        <w:t xml:space="preserve"> </w:t>
      </w:r>
      <w:r>
        <w:rPr>
          <w:rFonts w:hint="eastAsia" w:ascii="微软雅黑" w:hAnsi="微软雅黑" w:eastAsia="微软雅黑" w:cs="微软雅黑"/>
          <w:sz w:val="24"/>
          <w:szCs w:val="24"/>
        </w:rPr>
        <w:t>送达地址以及送达条款</w:t>
      </w:r>
    </w:p>
    <w:p w14:paraId="4CD33677">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（一）</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送达地址以及方式</w:t>
      </w:r>
    </w:p>
    <w:p w14:paraId="29DB6716">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送达地址</w:t>
      </w:r>
    </w:p>
    <w:p w14:paraId="3879870F">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16E388CA">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734BB8B7">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5D39F47F">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79C16215">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33FE8DD2">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20E5F3F8">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41C20B5">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02A19A29">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056D2AD2">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565B66B5">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08320F27">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615BB32C">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55F80877">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3EE002EB">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1CDEACAC">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6C4EFCA7">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18C8CB58">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57C373CB">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6488F7C5">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电子邮箱：</w:t>
      </w:r>
    </w:p>
    <w:p w14:paraId="585F6540">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送达方式</w:t>
      </w:r>
    </w:p>
    <w:p w14:paraId="4BF361BA">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双方同意，本合同项下的通知、函件、诉讼文书等文件，以下列方式送达对方：</w:t>
      </w:r>
    </w:p>
    <w:p w14:paraId="6BABC3A4">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6BE35DD0">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2B9ECE4C">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6311209E">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（二）</w:t>
      </w:r>
      <w:r>
        <w:rPr>
          <w:rFonts w:hint="eastAsia" w:ascii="微软雅黑" w:hAnsi="微软雅黑" w:eastAsia="微软雅黑" w:cs="微软雅黑"/>
          <w:sz w:val="24"/>
          <w:szCs w:val="24"/>
          <w:lang w:eastAsia="zh-CN"/>
        </w:rPr>
        <w:t>送达条款</w:t>
      </w:r>
    </w:p>
    <w:p w14:paraId="0A991EE9">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本送达条款适用于合同履行履行期间及合同纠纷解决过程中的所有文件送达。</w:t>
      </w:r>
    </w:p>
    <w:p w14:paraId="71DDCE76">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51A85C95">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25E8B355">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489FEA72">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78775E5A">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26F12AC6">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1.擅自变更送达地址及信息且未及时通知对方的</w:t>
      </w:r>
      <w:r>
        <w:rPr>
          <w:rFonts w:hint="eastAsia" w:ascii="微软雅黑" w:hAnsi="微软雅黑" w:eastAsia="微软雅黑" w:cs="微软雅黑"/>
          <w:sz w:val="24"/>
          <w:szCs w:val="24"/>
          <w:lang w:eastAsia="zh-CN"/>
        </w:rPr>
        <w:t>；</w:t>
      </w:r>
    </w:p>
    <w:p w14:paraId="7C818B9F">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2.送达地址与信息同工商登记信息不一致且未及时更改的</w:t>
      </w:r>
      <w:r>
        <w:rPr>
          <w:rFonts w:hint="eastAsia" w:ascii="微软雅黑" w:hAnsi="微软雅黑" w:eastAsia="微软雅黑" w:cs="微软雅黑"/>
          <w:sz w:val="24"/>
          <w:szCs w:val="24"/>
          <w:lang w:eastAsia="zh-CN"/>
        </w:rPr>
        <w:t>；</w:t>
      </w:r>
    </w:p>
    <w:p w14:paraId="2002B6CB">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3.故意不接收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00760A0A">
      <w:pPr>
        <w:keepNext w:val="0"/>
        <w:keepLines w:val="0"/>
        <w:pageBreakBefore w:val="0"/>
        <w:widowControl w:val="0"/>
        <w:kinsoku/>
        <w:wordWrap w:val="0"/>
        <w:overflowPunct/>
        <w:topLinePunct w:val="0"/>
        <w:autoSpaceDE/>
        <w:autoSpaceDN/>
        <w:bidi w:val="0"/>
        <w:adjustRightInd/>
        <w:snapToGrid/>
        <w:spacing w:after="100"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4.因接收方过错造成无法正常送达的其他行为</w:t>
      </w:r>
      <w:r>
        <w:rPr>
          <w:rFonts w:hint="eastAsia" w:ascii="微软雅黑" w:hAnsi="微软雅黑" w:eastAsia="微软雅黑" w:cs="微软雅黑"/>
          <w:sz w:val="24"/>
          <w:szCs w:val="24"/>
          <w:lang w:eastAsia="zh-CN"/>
        </w:rPr>
        <w:t>。</w:t>
      </w:r>
    </w:p>
    <w:p w14:paraId="3230DDA0">
      <w:pPr>
        <w:wordWrap w:val="0"/>
        <w:spacing w:after="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rPr>
        <w:t>十</w:t>
      </w:r>
      <w:r>
        <w:rPr>
          <w:rFonts w:hint="eastAsia" w:ascii="微软雅黑" w:hAnsi="微软雅黑" w:eastAsia="微软雅黑" w:cs="微软雅黑"/>
          <w:b/>
          <w:sz w:val="24"/>
          <w:szCs w:val="24"/>
          <w:lang w:eastAsia="zh-CN"/>
        </w:rPr>
        <w:t>二</w:t>
      </w:r>
      <w:r>
        <w:rPr>
          <w:rFonts w:hint="eastAsia" w:ascii="微软雅黑" w:hAnsi="微软雅黑" w:eastAsia="微软雅黑" w:cs="微软雅黑"/>
          <w:b/>
          <w:sz w:val="24"/>
          <w:szCs w:val="24"/>
        </w:rPr>
        <w:t>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sz w:val="24"/>
          <w:szCs w:val="24"/>
        </w:rPr>
        <w:t>本合同一式九份，正本两份，双方各执一份；副本六份，双方各执三份。正副两本具有同等法律约束力。</w:t>
      </w:r>
    </w:p>
    <w:p w14:paraId="076B1119">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rPr>
        <w:t>十</w:t>
      </w:r>
      <w:r>
        <w:rPr>
          <w:rFonts w:hint="eastAsia" w:ascii="微软雅黑" w:hAnsi="微软雅黑" w:eastAsia="微软雅黑" w:cs="微软雅黑"/>
          <w:b/>
          <w:sz w:val="24"/>
          <w:szCs w:val="24"/>
          <w:lang w:eastAsia="zh-CN"/>
        </w:rPr>
        <w:t>三</w:t>
      </w:r>
      <w:r>
        <w:rPr>
          <w:rFonts w:hint="eastAsia" w:ascii="微软雅黑" w:hAnsi="微软雅黑" w:eastAsia="微软雅黑" w:cs="微软雅黑"/>
          <w:b/>
          <w:sz w:val="24"/>
          <w:szCs w:val="24"/>
        </w:rPr>
        <w:t>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sz w:val="24"/>
          <w:szCs w:val="24"/>
        </w:rPr>
        <w:t>本合同经双方签字盖章并公证后生效。本合同未尽事宜由双方另行协商。</w:t>
      </w:r>
    </w:p>
    <w:p w14:paraId="20F88C1F">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rPr>
        <w:t>十</w:t>
      </w:r>
      <w:r>
        <w:rPr>
          <w:rFonts w:hint="eastAsia" w:ascii="微软雅黑" w:hAnsi="微软雅黑" w:eastAsia="微软雅黑" w:cs="微软雅黑"/>
          <w:b/>
          <w:sz w:val="24"/>
          <w:szCs w:val="24"/>
          <w:lang w:eastAsia="zh-CN"/>
        </w:rPr>
        <w:t>四</w:t>
      </w:r>
      <w:r>
        <w:rPr>
          <w:rFonts w:hint="eastAsia" w:ascii="微软雅黑" w:hAnsi="微软雅黑" w:eastAsia="微软雅黑" w:cs="微软雅黑"/>
          <w:b/>
          <w:sz w:val="24"/>
          <w:szCs w:val="24"/>
        </w:rPr>
        <w:t>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sz w:val="24"/>
          <w:szCs w:val="24"/>
        </w:rPr>
        <w:t>本合同附件</w:t>
      </w:r>
    </w:p>
    <w:p w14:paraId="2E789D21">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1.房屋平面位置及占用土地范围图</w:t>
      </w:r>
    </w:p>
    <w:p w14:paraId="58DF7CAF">
      <w:pPr>
        <w:wordWrap w:val="0"/>
        <w:spacing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2.度假村别墅暂行管理方法</w:t>
      </w:r>
    </w:p>
    <w:tbl>
      <w:tblPr>
        <w:tblStyle w:val="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530CB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7312B375">
            <w:pPr>
              <w:wordWrap w:val="0"/>
              <w:spacing w:after="10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甲方：（盖章）</w:t>
            </w:r>
          </w:p>
        </w:tc>
        <w:tc>
          <w:tcPr>
            <w:tcW w:w="2500" w:type="pct"/>
          </w:tcPr>
          <w:p w14:paraId="4BAC5927">
            <w:pPr>
              <w:wordWrap w:val="0"/>
              <w:spacing w:after="10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乙方：（盖章）</w:t>
            </w:r>
          </w:p>
        </w:tc>
      </w:tr>
      <w:tr w14:paraId="064B6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2500" w:type="pct"/>
          </w:tcPr>
          <w:p w14:paraId="241C662A">
            <w:pPr>
              <w:wordWrap w:val="0"/>
              <w:spacing w:after="100"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法定代表人：</w:t>
            </w:r>
            <w:r>
              <w:rPr>
                <w:rFonts w:hint="eastAsia" w:ascii="微软雅黑" w:hAnsi="微软雅黑" w:eastAsia="微软雅黑" w:cs="微软雅黑"/>
                <w:kern w:val="0"/>
                <w:sz w:val="24"/>
                <w:szCs w:val="24"/>
                <w:u w:val="single"/>
              </w:rPr>
              <w:t xml:space="preserve">               </w:t>
            </w:r>
          </w:p>
        </w:tc>
        <w:tc>
          <w:tcPr>
            <w:tcW w:w="2500" w:type="pct"/>
          </w:tcPr>
          <w:p w14:paraId="763B08C0">
            <w:pPr>
              <w:wordWrap w:val="0"/>
              <w:spacing w:after="100"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法定代表人：</w:t>
            </w:r>
            <w:r>
              <w:rPr>
                <w:rFonts w:hint="eastAsia" w:ascii="微软雅黑" w:hAnsi="微软雅黑" w:eastAsia="微软雅黑" w:cs="微软雅黑"/>
                <w:kern w:val="0"/>
                <w:sz w:val="24"/>
                <w:szCs w:val="24"/>
                <w:u w:val="single"/>
              </w:rPr>
              <w:t xml:space="preserve">                </w:t>
            </w:r>
          </w:p>
        </w:tc>
      </w:tr>
      <w:tr w14:paraId="27EA4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0D999F95">
            <w:pPr>
              <w:wordWrap w:val="0"/>
              <w:spacing w:after="100"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地址：</w:t>
            </w:r>
            <w:r>
              <w:rPr>
                <w:rFonts w:hint="eastAsia" w:ascii="微软雅黑" w:hAnsi="微软雅黑" w:eastAsia="微软雅黑" w:cs="微软雅黑"/>
                <w:kern w:val="0"/>
                <w:sz w:val="24"/>
                <w:szCs w:val="24"/>
                <w:u w:val="single"/>
              </w:rPr>
              <w:t xml:space="preserve">                     </w:t>
            </w:r>
          </w:p>
        </w:tc>
        <w:tc>
          <w:tcPr>
            <w:tcW w:w="2500" w:type="pct"/>
          </w:tcPr>
          <w:p w14:paraId="262E04D7">
            <w:pPr>
              <w:wordWrap w:val="0"/>
              <w:spacing w:after="100"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地址：</w:t>
            </w:r>
            <w:r>
              <w:rPr>
                <w:rFonts w:hint="eastAsia" w:ascii="微软雅黑" w:hAnsi="微软雅黑" w:eastAsia="微软雅黑" w:cs="微软雅黑"/>
                <w:kern w:val="0"/>
                <w:sz w:val="24"/>
                <w:szCs w:val="24"/>
                <w:u w:val="single"/>
              </w:rPr>
              <w:t xml:space="preserve">                      </w:t>
            </w:r>
          </w:p>
        </w:tc>
      </w:tr>
      <w:tr w14:paraId="48C7B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076A1DAB">
            <w:pPr>
              <w:wordWrap w:val="0"/>
              <w:spacing w:after="100"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电话：</w:t>
            </w:r>
            <w:r>
              <w:rPr>
                <w:rFonts w:hint="eastAsia" w:ascii="微软雅黑" w:hAnsi="微软雅黑" w:eastAsia="微软雅黑" w:cs="微软雅黑"/>
                <w:kern w:val="0"/>
                <w:sz w:val="24"/>
                <w:szCs w:val="24"/>
                <w:u w:val="single"/>
              </w:rPr>
              <w:t xml:space="preserve">                     </w:t>
            </w:r>
          </w:p>
        </w:tc>
        <w:tc>
          <w:tcPr>
            <w:tcW w:w="2500" w:type="pct"/>
          </w:tcPr>
          <w:p w14:paraId="01C7E0C3">
            <w:pPr>
              <w:wordWrap w:val="0"/>
              <w:spacing w:after="100"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电话：</w:t>
            </w:r>
            <w:r>
              <w:rPr>
                <w:rFonts w:hint="eastAsia" w:ascii="微软雅黑" w:hAnsi="微软雅黑" w:eastAsia="微软雅黑" w:cs="微软雅黑"/>
                <w:kern w:val="0"/>
                <w:sz w:val="24"/>
                <w:szCs w:val="24"/>
                <w:u w:val="single"/>
              </w:rPr>
              <w:t xml:space="preserve">                      </w:t>
            </w:r>
          </w:p>
        </w:tc>
      </w:tr>
      <w:tr w14:paraId="1FEA3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09F0020A">
            <w:pPr>
              <w:wordWrap w:val="0"/>
              <w:spacing w:after="100"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开户银行：</w:t>
            </w:r>
            <w:r>
              <w:rPr>
                <w:rFonts w:hint="eastAsia" w:ascii="微软雅黑" w:hAnsi="微软雅黑" w:eastAsia="微软雅黑" w:cs="微软雅黑"/>
                <w:kern w:val="0"/>
                <w:sz w:val="24"/>
                <w:szCs w:val="24"/>
                <w:u w:val="single"/>
              </w:rPr>
              <w:t xml:space="preserve">                 </w:t>
            </w:r>
          </w:p>
        </w:tc>
        <w:tc>
          <w:tcPr>
            <w:tcW w:w="2500" w:type="pct"/>
          </w:tcPr>
          <w:p w14:paraId="70C3491D">
            <w:pPr>
              <w:wordWrap w:val="0"/>
              <w:spacing w:after="100"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开户银行：</w:t>
            </w:r>
            <w:r>
              <w:rPr>
                <w:rFonts w:hint="eastAsia" w:ascii="微软雅黑" w:hAnsi="微软雅黑" w:eastAsia="微软雅黑" w:cs="微软雅黑"/>
                <w:kern w:val="0"/>
                <w:sz w:val="24"/>
                <w:szCs w:val="24"/>
                <w:u w:val="single"/>
              </w:rPr>
              <w:t xml:space="preserve">                  </w:t>
            </w:r>
          </w:p>
        </w:tc>
      </w:tr>
      <w:tr w14:paraId="62D96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21DCA6AA">
            <w:pPr>
              <w:wordWrap w:val="0"/>
              <w:spacing w:after="100"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账号：</w:t>
            </w:r>
            <w:r>
              <w:rPr>
                <w:rFonts w:hint="eastAsia" w:ascii="微软雅黑" w:hAnsi="微软雅黑" w:eastAsia="微软雅黑" w:cs="微软雅黑"/>
                <w:kern w:val="0"/>
                <w:sz w:val="24"/>
                <w:szCs w:val="24"/>
                <w:u w:val="single"/>
              </w:rPr>
              <w:t xml:space="preserve">                     </w:t>
            </w:r>
          </w:p>
        </w:tc>
        <w:tc>
          <w:tcPr>
            <w:tcW w:w="2500" w:type="pct"/>
          </w:tcPr>
          <w:p w14:paraId="470674CF">
            <w:pPr>
              <w:wordWrap w:val="0"/>
              <w:spacing w:after="100"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账号：</w:t>
            </w:r>
            <w:r>
              <w:rPr>
                <w:rFonts w:hint="eastAsia" w:ascii="微软雅黑" w:hAnsi="微软雅黑" w:eastAsia="微软雅黑" w:cs="微软雅黑"/>
                <w:kern w:val="0"/>
                <w:sz w:val="24"/>
                <w:szCs w:val="24"/>
                <w:u w:val="single"/>
              </w:rPr>
              <w:t xml:space="preserve">                      </w:t>
            </w:r>
          </w:p>
        </w:tc>
      </w:tr>
    </w:tbl>
    <w:p w14:paraId="6DFE08E9">
      <w:pPr>
        <w:wordWrap w:val="0"/>
        <w:spacing w:after="100" w:line="360" w:lineRule="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98"/>
    <w:rsid w:val="00020A40"/>
    <w:rsid w:val="000B36EF"/>
    <w:rsid w:val="000B5223"/>
    <w:rsid w:val="000D7242"/>
    <w:rsid w:val="001D25D0"/>
    <w:rsid w:val="00374298"/>
    <w:rsid w:val="003D4680"/>
    <w:rsid w:val="00441831"/>
    <w:rsid w:val="004C1F46"/>
    <w:rsid w:val="00607DBE"/>
    <w:rsid w:val="006D754E"/>
    <w:rsid w:val="007B0661"/>
    <w:rsid w:val="00944C92"/>
    <w:rsid w:val="009B131F"/>
    <w:rsid w:val="009B2DD4"/>
    <w:rsid w:val="009E1CAE"/>
    <w:rsid w:val="00AF0502"/>
    <w:rsid w:val="00B0261D"/>
    <w:rsid w:val="00D0045D"/>
    <w:rsid w:val="00D14910"/>
    <w:rsid w:val="00D80C76"/>
    <w:rsid w:val="00ED5AD6"/>
    <w:rsid w:val="00F03CCB"/>
    <w:rsid w:val="00F36ACE"/>
    <w:rsid w:val="00F60BDB"/>
    <w:rsid w:val="00FC4F0C"/>
    <w:rsid w:val="30A459A3"/>
    <w:rsid w:val="38E7706D"/>
    <w:rsid w:val="39EA588E"/>
    <w:rsid w:val="77DE3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6"/>
    <w:qFormat/>
    <w:uiPriority w:val="9"/>
    <w:pPr>
      <w:keepLines/>
      <w:widowControl/>
      <w:spacing w:before="280" w:after="280"/>
      <w:jc w:val="center"/>
      <w:outlineLvl w:val="1"/>
    </w:pPr>
    <w:rPr>
      <w:rFonts w:cs="Cambria" w:asciiTheme="majorHAnsi" w:hAnsiTheme="majorHAnsi"/>
      <w:b/>
      <w:color w:val="4472C4" w:themeColor="accent1"/>
      <w:kern w:val="0"/>
      <w:sz w:val="38"/>
      <w:szCs w:val="20"/>
      <w14:textFill>
        <w14:solidFill>
          <w14:schemeClr w14:val="accent1"/>
        </w14:solidFill>
      </w14:textFill>
    </w:rPr>
  </w:style>
  <w:style w:type="paragraph" w:styleId="3">
    <w:name w:val="heading 3"/>
    <w:basedOn w:val="1"/>
    <w:next w:val="1"/>
    <w:link w:val="11"/>
    <w:qFormat/>
    <w:uiPriority w:val="9"/>
    <w:pPr>
      <w:keepNext/>
      <w:keepLines/>
      <w:spacing w:before="260" w:after="260" w:line="416" w:lineRule="auto"/>
      <w:jc w:val="center"/>
      <w:outlineLvl w:val="2"/>
    </w:pPr>
    <w:rPr>
      <w:rFonts w:ascii="等线" w:hAnsi="等线" w:eastAsia="宋体" w:cs="Times New Roman"/>
      <w:b/>
      <w:bCs/>
      <w:sz w:val="32"/>
      <w:szCs w:val="32"/>
    </w:rPr>
  </w:style>
  <w:style w:type="character" w:default="1" w:styleId="9">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Normal (Web)"/>
    <w:basedOn w:val="1"/>
    <w:qFormat/>
    <w:uiPriority w:val="99"/>
    <w:pPr>
      <w:widowControl/>
      <w:spacing w:before="90"/>
      <w:jc w:val="left"/>
    </w:pPr>
    <w:rPr>
      <w:rFonts w:ascii="Times New Roman" w:hAnsi="Times New Roman" w:cs="Times New Roman"/>
      <w:kern w:val="0"/>
      <w:sz w:val="24"/>
      <w:szCs w:val="20"/>
    </w:rPr>
  </w:style>
  <w:style w:type="paragraph" w:styleId="5">
    <w:name w:val="Title"/>
    <w:basedOn w:val="1"/>
    <w:next w:val="1"/>
    <w:link w:val="10"/>
    <w:qFormat/>
    <w:uiPriority w:val="10"/>
    <w:pPr>
      <w:spacing w:before="240" w:after="60"/>
      <w:jc w:val="center"/>
      <w:outlineLvl w:val="0"/>
    </w:pPr>
    <w:rPr>
      <w:rFonts w:asciiTheme="majorHAnsi" w:hAnsiTheme="majorHAnsi" w:eastAsiaTheme="majorEastAsia" w:cstheme="majorBidi"/>
      <w:b/>
      <w:bCs/>
      <w:sz w:val="32"/>
      <w:szCs w:val="32"/>
    </w:rPr>
  </w:style>
  <w:style w:type="table" w:styleId="7">
    <w:name w:val="Table Grid"/>
    <w:basedOn w:val="6"/>
    <w:qFormat/>
    <w:uiPriority w:val="3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
    <w:name w:val="Table Theme"/>
    <w:basedOn w:val="6"/>
    <w:qFormat/>
    <w:uiPriority w:val="0"/>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字符"/>
    <w:basedOn w:val="9"/>
    <w:link w:val="5"/>
    <w:qFormat/>
    <w:uiPriority w:val="10"/>
    <w:rPr>
      <w:rFonts w:asciiTheme="majorHAnsi" w:hAnsiTheme="majorHAnsi" w:eastAsiaTheme="majorEastAsia" w:cstheme="majorBidi"/>
      <w:b/>
      <w:bCs/>
      <w:sz w:val="32"/>
      <w:szCs w:val="32"/>
    </w:rPr>
  </w:style>
  <w:style w:type="character" w:customStyle="1" w:styleId="11">
    <w:name w:val="标题 3 字符"/>
    <w:basedOn w:val="9"/>
    <w:link w:val="3"/>
    <w:qFormat/>
    <w:uiPriority w:val="9"/>
    <w:rPr>
      <w:rFonts w:ascii="等线" w:hAnsi="等线" w:eastAsia="宋体" w:cs="Times New Roman"/>
      <w:b/>
      <w:bCs/>
      <w:sz w:val="32"/>
      <w:szCs w:val="32"/>
    </w:rPr>
  </w:style>
  <w:style w:type="paragraph" w:customStyle="1" w:styleId="12">
    <w:name w:val="样式 样式 标题 3 + (中文) 宋体1 + 小四"/>
    <w:basedOn w:val="1"/>
    <w:link w:val="13"/>
    <w:uiPriority w:val="0"/>
    <w:pPr>
      <w:keepNext/>
      <w:keepLines/>
      <w:spacing w:before="260" w:after="260" w:line="416" w:lineRule="auto"/>
      <w:jc w:val="center"/>
      <w:outlineLvl w:val="2"/>
    </w:pPr>
    <w:rPr>
      <w:rFonts w:ascii="等线" w:hAnsi="等线" w:eastAsia="宋体" w:cs="Times New Roman"/>
      <w:b/>
      <w:bCs/>
      <w:sz w:val="32"/>
      <w:szCs w:val="32"/>
    </w:rPr>
  </w:style>
  <w:style w:type="character" w:customStyle="1" w:styleId="13">
    <w:name w:val="样式 样式 标题 3 + (中文) 宋体1 + 小四 Char"/>
    <w:basedOn w:val="9"/>
    <w:link w:val="12"/>
    <w:qFormat/>
    <w:uiPriority w:val="0"/>
    <w:rPr>
      <w:rFonts w:ascii="等线" w:hAnsi="等线" w:eastAsia="宋体" w:cs="Times New Roman"/>
      <w:b/>
      <w:bCs/>
      <w:sz w:val="32"/>
      <w:szCs w:val="32"/>
    </w:rPr>
  </w:style>
  <w:style w:type="table" w:customStyle="1" w:styleId="14">
    <w:name w:val="Table Normal"/>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table" w:customStyle="1" w:styleId="15">
    <w:name w:val="Grid Table 1 Light"/>
    <w:basedOn w:val="6"/>
    <w:qFormat/>
    <w:uiPriority w:val="46"/>
    <w:rPr>
      <w:rFonts w:ascii="Times New Roman" w:hAnsi="Times New Roman" w:cs="Times New Roman"/>
      <w:kern w:val="0"/>
      <w:sz w:val="20"/>
      <w:szCs w:val="20"/>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6">
    <w:name w:val="标题 2 字符"/>
    <w:basedOn w:val="9"/>
    <w:link w:val="2"/>
    <w:uiPriority w:val="9"/>
    <w:rPr>
      <w:rFonts w:cs="Cambria" w:asciiTheme="majorHAnsi" w:hAnsiTheme="majorHAnsi"/>
      <w:b/>
      <w:color w:val="4472C4" w:themeColor="accent1"/>
      <w:kern w:val="0"/>
      <w:sz w:val="38"/>
      <w:szCs w:val="20"/>
      <w14:textFill>
        <w14:solidFill>
          <w14:schemeClr w14:val="accent1"/>
        </w14:solidFill>
      </w14:textFill>
    </w:rPr>
  </w:style>
  <w:style w:type="table" w:customStyle="1" w:styleId="17">
    <w:name w:val="Normal Table0"/>
    <w:qFormat/>
    <w:uiPriority w:val="59"/>
    <w:rPr>
      <w:rFonts w:ascii="Times New Roman" w:hAnsi="Times New Roman" w:cs="Times New Roman"/>
      <w:kern w:val="0"/>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1719</Words>
  <Characters>1732</Characters>
  <Lines>9</Lines>
  <Paragraphs>2</Paragraphs>
  <TotalTime>1</TotalTime>
  <ScaleCrop>false</ScaleCrop>
  <LinksUpToDate>false</LinksUpToDate>
  <CharactersWithSpaces>2339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2019-03-10T13:06:00Z</dcterms:created>
  <dc:creator>雯 张</dc:creator>
  <cp:lastModifiedBy>豪</cp:lastModifiedBy>
  <dcterms:modified xsi:type="dcterms:W3CDTF">2026-03-22T06:51:26Z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9316396686924FE7AC47E3A2922F24A0_12</vt:lpwstr>
  </property>
</Properties>
</file>