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86B164">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成品油购销合同</w:t>
      </w:r>
    </w:p>
    <w:bookmarkEnd w:id="0"/>
    <w:p w14:paraId="772D0FD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甲方(购货方)：</w:t>
      </w:r>
      <w:r>
        <w:rPr>
          <w:rFonts w:hint="eastAsia" w:ascii="微软雅黑" w:hAnsi="微软雅黑" w:eastAsia="微软雅黑" w:cs="微软雅黑"/>
          <w:sz w:val="24"/>
          <w:szCs w:val="24"/>
          <w:u w:val="single"/>
        </w:rPr>
        <w:t xml:space="preserve">              </w:t>
      </w:r>
    </w:p>
    <w:p w14:paraId="718E81FE">
      <w:pPr>
        <w:wordWrap w:val="0"/>
        <w:spacing w:line="360" w:lineRule="auto"/>
        <w:ind w:firstLine="480" w:firstLineChars="200"/>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5E952FD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w:t>
      </w:r>
      <w:r>
        <w:rPr>
          <w:rFonts w:hint="eastAsia" w:ascii="微软雅黑" w:hAnsi="微软雅黑" w:eastAsia="微软雅黑" w:cs="微软雅黑"/>
          <w:sz w:val="24"/>
          <w:szCs w:val="24"/>
          <w:u w:val="single"/>
        </w:rPr>
        <w:t xml:space="preserve">                </w:t>
      </w:r>
    </w:p>
    <w:p w14:paraId="124A46C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r>
        <w:rPr>
          <w:rFonts w:hint="eastAsia" w:ascii="微软雅黑" w:hAnsi="微软雅黑" w:eastAsia="微软雅黑" w:cs="微软雅黑"/>
          <w:sz w:val="24"/>
          <w:szCs w:val="24"/>
          <w:u w:val="single"/>
        </w:rPr>
        <w:t xml:space="preserve">                  </w:t>
      </w:r>
    </w:p>
    <w:p w14:paraId="43FDEDE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6DD17928">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2296AC7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乙方(供货方)：</w:t>
      </w:r>
      <w:r>
        <w:rPr>
          <w:rFonts w:hint="eastAsia" w:ascii="微软雅黑" w:hAnsi="微软雅黑" w:eastAsia="微软雅黑" w:cs="微软雅黑"/>
          <w:sz w:val="24"/>
          <w:szCs w:val="24"/>
          <w:u w:val="single"/>
        </w:rPr>
        <w:t xml:space="preserve">              </w:t>
      </w:r>
    </w:p>
    <w:p w14:paraId="3E311F4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w:t>
      </w:r>
      <w:r>
        <w:rPr>
          <w:rFonts w:hint="eastAsia" w:ascii="微软雅黑" w:hAnsi="微软雅黑" w:eastAsia="微软雅黑" w:cs="微软雅黑"/>
          <w:sz w:val="24"/>
          <w:szCs w:val="24"/>
          <w:u w:val="single"/>
        </w:rPr>
        <w:t xml:space="preserve">          </w:t>
      </w:r>
    </w:p>
    <w:p w14:paraId="44CDD6B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w:t>
      </w:r>
      <w:r>
        <w:rPr>
          <w:rFonts w:hint="eastAsia" w:ascii="微软雅黑" w:hAnsi="微软雅黑" w:eastAsia="微软雅黑" w:cs="微软雅黑"/>
          <w:sz w:val="24"/>
          <w:szCs w:val="24"/>
          <w:u w:val="single"/>
        </w:rPr>
        <w:t xml:space="preserve">                  </w:t>
      </w:r>
    </w:p>
    <w:p w14:paraId="5C2D43A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r>
        <w:rPr>
          <w:rFonts w:hint="eastAsia" w:ascii="微软雅黑" w:hAnsi="微软雅黑" w:eastAsia="微软雅黑" w:cs="微软雅黑"/>
          <w:sz w:val="24"/>
          <w:szCs w:val="24"/>
          <w:u w:val="single"/>
        </w:rPr>
        <w:t xml:space="preserve">                  </w:t>
      </w:r>
    </w:p>
    <w:p w14:paraId="202586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w:t>
      </w:r>
      <w:r>
        <w:rPr>
          <w:rFonts w:hint="eastAsia" w:ascii="微软雅黑" w:hAnsi="微软雅黑" w:eastAsia="微软雅黑" w:cs="微软雅黑"/>
          <w:sz w:val="24"/>
          <w:szCs w:val="24"/>
          <w:u w:val="single"/>
        </w:rPr>
        <w:t xml:space="preserve">                      </w:t>
      </w:r>
    </w:p>
    <w:p w14:paraId="37F4008D">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p>
    <w:p w14:paraId="2011E2EF">
      <w:pPr>
        <w:wordWrap w:val="0"/>
        <w:spacing w:before="312" w:beforeLines="100"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根据《中华人民共和国合同法》及相关法律法规，本着平等互利、等价有偿的原则，经双方协商一致，订立本合同。</w:t>
      </w:r>
    </w:p>
    <w:p w14:paraId="50999DEC">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第1条 合同标的</w:t>
      </w:r>
    </w:p>
    <w:p w14:paraId="29C7BC0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乙方向甲方供应符合国家标准的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成品油，具体标准如下：</w:t>
      </w:r>
    </w:p>
    <w:p w14:paraId="33866AE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u w:val="single"/>
        </w:rPr>
        <w:t xml:space="preserve">             </w:t>
      </w:r>
    </w:p>
    <w:p w14:paraId="43C6103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品种：</w:t>
      </w:r>
      <w:r>
        <w:rPr>
          <w:rFonts w:hint="eastAsia" w:ascii="微软雅黑" w:hAnsi="微软雅黑" w:eastAsia="微软雅黑" w:cs="微软雅黑"/>
          <w:sz w:val="24"/>
          <w:szCs w:val="24"/>
          <w:u w:val="single"/>
        </w:rPr>
        <w:t xml:space="preserve">             </w:t>
      </w:r>
    </w:p>
    <w:p w14:paraId="5DB9210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规格：</w:t>
      </w:r>
      <w:r>
        <w:rPr>
          <w:rFonts w:hint="eastAsia" w:ascii="微软雅黑" w:hAnsi="微软雅黑" w:eastAsia="微软雅黑" w:cs="微软雅黑"/>
          <w:sz w:val="24"/>
          <w:szCs w:val="24"/>
          <w:u w:val="single"/>
        </w:rPr>
        <w:t xml:space="preserve">             </w:t>
      </w:r>
    </w:p>
    <w:p w14:paraId="57AB262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单价：</w:t>
      </w:r>
      <w:r>
        <w:rPr>
          <w:rFonts w:hint="eastAsia" w:ascii="微软雅黑" w:hAnsi="微软雅黑" w:eastAsia="微软雅黑" w:cs="微软雅黑"/>
          <w:sz w:val="24"/>
          <w:szCs w:val="24"/>
          <w:u w:val="single"/>
        </w:rPr>
        <w:t xml:space="preserve">             </w:t>
      </w:r>
    </w:p>
    <w:p w14:paraId="1A48CBD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总金额：</w:t>
      </w:r>
      <w:r>
        <w:rPr>
          <w:rFonts w:hint="eastAsia" w:ascii="微软雅黑" w:hAnsi="微软雅黑" w:eastAsia="微软雅黑" w:cs="微软雅黑"/>
          <w:sz w:val="24"/>
          <w:szCs w:val="24"/>
          <w:u w:val="single"/>
        </w:rPr>
        <w:t xml:space="preserve">           </w:t>
      </w:r>
    </w:p>
    <w:p w14:paraId="2486F69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用途：</w:t>
      </w:r>
      <w:r>
        <w:rPr>
          <w:rFonts w:hint="eastAsia" w:ascii="微软雅黑" w:hAnsi="微软雅黑" w:eastAsia="微软雅黑" w:cs="微软雅黑"/>
          <w:sz w:val="24"/>
          <w:szCs w:val="24"/>
          <w:u w:val="single"/>
        </w:rPr>
        <w:t xml:space="preserve">             </w:t>
      </w:r>
    </w:p>
    <w:p w14:paraId="7691CEEB">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第2条 标的数量</w:t>
      </w:r>
    </w:p>
    <w:p w14:paraId="7EAE692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乙方是甲方的油品供应商，甲方采购的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成品油的数量为</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009A6B7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第3条 相关费用</w:t>
      </w:r>
    </w:p>
    <w:p w14:paraId="30C171E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油品运输所需运费由</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方承担。甲方委托乙方配送，应提前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天书面或者电话通知乙方。</w:t>
      </w:r>
    </w:p>
    <w:p w14:paraId="5FAC0BD8">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第4条 油品运输与验收</w:t>
      </w:r>
    </w:p>
    <w:p w14:paraId="185D79F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乙方向甲方所供油品必须符合国家标准。合同期内，本合同所依据的国家质量标准如发生变化，合同双方应无条件地以新版本的国家质量标准为本合同的执行标准。</w:t>
      </w:r>
    </w:p>
    <w:p w14:paraId="59F468F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 发货数量以乙方提货单载明数据为准，油库计量误差在国家规定范围(按国家颁布的计量法规定不超过±3.5‰)之内，超出国家规定范围的部分，双方协商解决。</w:t>
      </w:r>
    </w:p>
    <w:p w14:paraId="50A1BE9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 甲方应在提取油品时，甲方本人(或者书面委托一名工作人员)对油品的数量和质量进行验收，甲乙双方可以按约定提取油品样品，共同封存油样。甲方对油品数量和质量有异议的，应在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小时内提出，否则应视为乙方所交付的油品数量和质量完全符合合同约定。</w:t>
      </w:r>
    </w:p>
    <w:p w14:paraId="373C51E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 甲方在验收期内对油品数量和质量提出异议的，甲方负有妥善保管油品的义务。甲方认为油品质量不符合合同约定的，甲乙双方应共同选择检验机构对油样进行检验，并以该检验机构的检验结果作为确认油品质量的依据。如检验结果符合合同约定标准，检验费及相关费用由甲方承担。否则，检验费由乙方承担。</w:t>
      </w:r>
    </w:p>
    <w:p w14:paraId="10A1135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 甲方用书面方式委托一名工作人员签收货物的，该委托人签收的单据等同于甲方本人签收。</w:t>
      </w:r>
    </w:p>
    <w:p w14:paraId="52D7091B">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第5条 结算</w:t>
      </w:r>
    </w:p>
    <w:p w14:paraId="5DD2449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原则上现款现货，款到乙方银行账户后甲方可提油。</w:t>
      </w:r>
    </w:p>
    <w:p w14:paraId="16F0FF9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供应价格依据当时中国石化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公司同类油品市场批发价格为基准，乙方保证供应油品价格不高于中国石化</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公司当期同类油品市场批发价格(不包含运费)，具体价格经双方协商后最终确定。</w:t>
      </w:r>
    </w:p>
    <w:p w14:paraId="0CEE4E1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第6条 违约责任</w:t>
      </w:r>
    </w:p>
    <w:p w14:paraId="4C7D226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本合同约定的不可抗力不能构成违约的原因。其他当事人不履行合同约定义务的行为构成违约，需要向对方给付未履行部分价款的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%的违约金。</w:t>
      </w:r>
    </w:p>
    <w:p w14:paraId="4BE8D30F">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第7条 合同变更与解除</w:t>
      </w:r>
    </w:p>
    <w:p w14:paraId="55F52B1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双方协商一致可变更或解除本合同。合同变更或解除应采取书面形式。合同解除后，原合同中的结算、清理和争议解决条款仍然有效。因季节变换需更换油品种类或品号(如0#与-10#的更替)，双方另行协商。</w:t>
      </w:r>
    </w:p>
    <w:p w14:paraId="174B6201">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第8条 不可抗力</w:t>
      </w:r>
    </w:p>
    <w:p w14:paraId="369B975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如战争、火灾、地震、台风、洪水等自然灾害及其它不可预见、不可避免、不可克服的事件，导致不能履行本合同义务，受不可抗力影响的签约一方或双方有义务采取措施，将因不可抗力造成的损失降低到最低程度。因不可抗力导致合同无法继续履行的，任一方可以解除合同，并及时清算余款。</w:t>
      </w:r>
    </w:p>
    <w:p w14:paraId="59EA84F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第9条 合同效力</w:t>
      </w:r>
    </w:p>
    <w:p w14:paraId="350335F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本合同自双方签字并盖章之日起生效。</w:t>
      </w:r>
    </w:p>
    <w:p w14:paraId="492117D1">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sz w:val="24"/>
          <w:szCs w:val="24"/>
        </w:rPr>
        <w:t>第10条</w:t>
      </w:r>
      <w:r>
        <w:rPr>
          <w:rFonts w:hint="eastAsia" w:ascii="微软雅黑" w:hAnsi="微软雅黑" w:eastAsia="微软雅黑" w:cs="微软雅黑"/>
          <w:sz w:val="24"/>
          <w:szCs w:val="24"/>
        </w:rPr>
        <w:t xml:space="preserve"> </w:t>
      </w:r>
      <w:r>
        <w:rPr>
          <w:rFonts w:hint="eastAsia" w:ascii="微软雅黑" w:hAnsi="微软雅黑" w:eastAsia="微软雅黑" w:cs="微软雅黑"/>
          <w:b/>
          <w:sz w:val="24"/>
          <w:szCs w:val="24"/>
        </w:rPr>
        <w:t>其他</w:t>
      </w:r>
    </w:p>
    <w:p w14:paraId="0EB0CD9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本合同未尽事宜，双方可签订补充协议。甲方所签收单据均视为补充协议。本合同的附件及补充协议是本合同组成部分，与本合同具有同等法律效力。补充协议与本合同内容不一致的，以补充协议为准。</w:t>
      </w:r>
    </w:p>
    <w:p w14:paraId="436E8FBE">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第11条 争议解决</w:t>
      </w:r>
    </w:p>
    <w:p w14:paraId="6558B914">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ind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第12条 送达地址以及送达条款</w:t>
      </w:r>
    </w:p>
    <w:p w14:paraId="0ADBF46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w:t>
      </w:r>
      <w:r>
        <w:rPr>
          <w:rFonts w:hint="eastAsia" w:ascii="微软雅黑" w:hAnsi="微软雅黑" w:eastAsia="微软雅黑" w:cs="微软雅黑"/>
          <w:sz w:val="24"/>
          <w:szCs w:val="24"/>
          <w:lang w:eastAsia="zh-CN"/>
        </w:rPr>
        <w:t>送达地址以及方式</w:t>
      </w:r>
    </w:p>
    <w:p w14:paraId="29ACA429">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（一）送达地址</w:t>
      </w:r>
    </w:p>
    <w:p w14:paraId="2AD5D29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（二）送达方式</w:t>
      </w:r>
    </w:p>
    <w:p w14:paraId="037C786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wordWrap w:val="0"/>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二、</w:t>
      </w:r>
      <w:r>
        <w:rPr>
          <w:rFonts w:hint="eastAsia" w:ascii="微软雅黑" w:hAnsi="微软雅黑" w:eastAsia="微软雅黑" w:cs="微软雅黑"/>
          <w:sz w:val="24"/>
          <w:szCs w:val="24"/>
          <w:lang w:eastAsia="zh-CN"/>
        </w:rPr>
        <w:t>送达条款</w:t>
      </w:r>
    </w:p>
    <w:p w14:paraId="12D8810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291C528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三</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四</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五</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六</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1.擅自变更送达地址及信息且未及时通知对方的</w:t>
      </w:r>
      <w:r>
        <w:rPr>
          <w:rFonts w:hint="eastAsia" w:ascii="微软雅黑" w:hAnsi="微软雅黑" w:eastAsia="微软雅黑" w:cs="微软雅黑"/>
          <w:sz w:val="24"/>
          <w:szCs w:val="24"/>
          <w:lang w:eastAsia="zh-CN"/>
        </w:rPr>
        <w:t>；</w:t>
      </w:r>
    </w:p>
    <w:p w14:paraId="5D6806DA">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2.送达地址与信息同工商登记信息不一致且未及时更改的</w:t>
      </w:r>
      <w:r>
        <w:rPr>
          <w:rFonts w:hint="eastAsia" w:ascii="微软雅黑" w:hAnsi="微软雅黑" w:eastAsia="微软雅黑" w:cs="微软雅黑"/>
          <w:sz w:val="24"/>
          <w:szCs w:val="24"/>
          <w:lang w:eastAsia="zh-CN"/>
        </w:rPr>
        <w:t>；</w:t>
      </w:r>
    </w:p>
    <w:p w14:paraId="7ED617E7">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592118E6">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sz w:val="24"/>
          <w:szCs w:val="24"/>
        </w:rPr>
        <w:t>4.因接收方过错造成无法正常送达的其他行为</w:t>
      </w:r>
      <w:r>
        <w:rPr>
          <w:rFonts w:hint="eastAsia" w:ascii="微软雅黑" w:hAnsi="微软雅黑" w:eastAsia="微软雅黑" w:cs="微软雅黑"/>
          <w:sz w:val="24"/>
          <w:szCs w:val="24"/>
          <w:lang w:eastAsia="zh-CN"/>
        </w:rPr>
        <w:t>。</w:t>
      </w:r>
    </w:p>
    <w:p w14:paraId="3CE3DCD4">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第1</w:t>
      </w:r>
      <w:r>
        <w:rPr>
          <w:rFonts w:hint="eastAsia" w:ascii="微软雅黑" w:hAnsi="微软雅黑" w:eastAsia="微软雅黑" w:cs="微软雅黑"/>
          <w:b/>
          <w:sz w:val="24"/>
          <w:szCs w:val="24"/>
          <w:lang w:val="en-US" w:eastAsia="zh-CN"/>
        </w:rPr>
        <w:t>3</w:t>
      </w:r>
      <w:r>
        <w:rPr>
          <w:rFonts w:hint="eastAsia" w:ascii="微软雅黑" w:hAnsi="微软雅黑" w:eastAsia="微软雅黑" w:cs="微软雅黑"/>
          <w:b/>
          <w:sz w:val="24"/>
          <w:szCs w:val="24"/>
        </w:rPr>
        <w:t>条</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合同文本</w:t>
      </w:r>
    </w:p>
    <w:p w14:paraId="2030AFC7">
      <w:pPr>
        <w:wordWrap w:val="0"/>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份，甲方执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份，乙方执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份，各文本具有同等效力。</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7BA47E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184BA752">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购货方(甲方)：</w:t>
            </w:r>
            <w:r>
              <w:rPr>
                <w:rFonts w:hint="eastAsia" w:ascii="微软雅黑" w:hAnsi="微软雅黑" w:eastAsia="微软雅黑" w:cs="微软雅黑"/>
                <w:kern w:val="0"/>
                <w:sz w:val="24"/>
                <w:szCs w:val="24"/>
                <w:u w:val="single"/>
              </w:rPr>
              <w:t xml:space="preserve">             </w:t>
            </w:r>
          </w:p>
        </w:tc>
      </w:tr>
      <w:tr w14:paraId="27A07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1A5968A7">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p>
        </w:tc>
      </w:tr>
      <w:tr w14:paraId="681BF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2C4637CB">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p>
        </w:tc>
      </w:tr>
      <w:tr w14:paraId="3B49F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4015011C">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供货方(乙方)：</w:t>
            </w:r>
            <w:r>
              <w:rPr>
                <w:rFonts w:hint="eastAsia" w:ascii="微软雅黑" w:hAnsi="微软雅黑" w:eastAsia="微软雅黑" w:cs="微软雅黑"/>
                <w:kern w:val="0"/>
                <w:sz w:val="24"/>
                <w:szCs w:val="24"/>
                <w:u w:val="single"/>
              </w:rPr>
              <w:t xml:space="preserve">             </w:t>
            </w:r>
          </w:p>
        </w:tc>
      </w:tr>
      <w:tr w14:paraId="68D96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40D2F8E3">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法定代表人：</w:t>
            </w:r>
            <w:r>
              <w:rPr>
                <w:rFonts w:hint="eastAsia" w:ascii="微软雅黑" w:hAnsi="微软雅黑" w:eastAsia="微软雅黑" w:cs="微软雅黑"/>
                <w:kern w:val="0"/>
                <w:sz w:val="24"/>
                <w:szCs w:val="24"/>
                <w:u w:val="single"/>
              </w:rPr>
              <w:t xml:space="preserve">               </w:t>
            </w:r>
          </w:p>
        </w:tc>
      </w:tr>
      <w:tr w14:paraId="44F0F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287E8489">
            <w:pPr>
              <w:wordWrap w:val="0"/>
              <w:spacing w:after="312" w:afterLines="100"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授权代表：</w:t>
            </w:r>
            <w:r>
              <w:rPr>
                <w:rFonts w:hint="eastAsia" w:ascii="微软雅黑" w:hAnsi="微软雅黑" w:eastAsia="微软雅黑" w:cs="微软雅黑"/>
                <w:kern w:val="0"/>
                <w:sz w:val="24"/>
                <w:szCs w:val="24"/>
                <w:u w:val="single"/>
              </w:rPr>
              <w:t xml:space="preserve">                </w:t>
            </w:r>
          </w:p>
        </w:tc>
      </w:tr>
      <w:tr w14:paraId="3391B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64F6883D">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签订时间：</w:t>
            </w:r>
            <w:r>
              <w:rPr>
                <w:rFonts w:hint="eastAsia" w:ascii="微软雅黑" w:hAnsi="微软雅黑" w:eastAsia="微软雅黑" w:cs="微软雅黑"/>
                <w:kern w:val="0"/>
                <w:sz w:val="24"/>
                <w:szCs w:val="24"/>
                <w:u w:val="single"/>
              </w:rPr>
              <w:t xml:space="preserve">                </w:t>
            </w:r>
          </w:p>
        </w:tc>
      </w:tr>
      <w:tr w14:paraId="320CC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5000" w:type="pct"/>
          </w:tcPr>
          <w:p w14:paraId="3D448337">
            <w:pPr>
              <w:wordWrap w:val="0"/>
              <w:spacing w:line="360" w:lineRule="auto"/>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tc>
      </w:tr>
    </w:tbl>
    <w:p w14:paraId="0F1195C6">
      <w:pPr>
        <w:wordWrap w:val="0"/>
        <w:spacing w:before="312" w:beforeLines="100" w:after="312" w:afterLines="100"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3C6"/>
    <w:rsid w:val="00286DB9"/>
    <w:rsid w:val="003063C6"/>
    <w:rsid w:val="00414CBC"/>
    <w:rsid w:val="12160F29"/>
    <w:rsid w:val="48D10B3E"/>
    <w:rsid w:val="690F0650"/>
    <w:rsid w:val="6FB737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Title"/>
    <w:basedOn w:val="1"/>
    <w:next w:val="1"/>
    <w:link w:val="6"/>
    <w:autoRedefine/>
    <w:qFormat/>
    <w:uiPriority w:val="10"/>
    <w:pPr>
      <w:spacing w:before="240" w:after="60"/>
      <w:jc w:val="center"/>
      <w:outlineLvl w:val="0"/>
    </w:pPr>
    <w:rPr>
      <w:rFonts w:eastAsia="黑体" w:asciiTheme="majorHAnsi" w:hAnsiTheme="majorHAnsi" w:cstheme="majorBidi"/>
      <w:b/>
      <w:bCs/>
      <w:sz w:val="32"/>
      <w:szCs w:val="32"/>
    </w:rPr>
  </w:style>
  <w:style w:type="table" w:styleId="4">
    <w:name w:val="Table Grid"/>
    <w:basedOn w:val="3"/>
    <w:qFormat/>
    <w:uiPriority w:val="39"/>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
    <w:name w:val="标题 字符"/>
    <w:basedOn w:val="5"/>
    <w:link w:val="2"/>
    <w:qFormat/>
    <w:uiPriority w:val="10"/>
    <w:rPr>
      <w:rFonts w:eastAsia="黑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2286</Words>
  <Characters>2315</Characters>
  <Lines>14</Lines>
  <Paragraphs>4</Paragraphs>
  <TotalTime>3</TotalTime>
  <ScaleCrop>false</ScaleCrop>
  <LinksUpToDate>false</LinksUpToDate>
  <CharactersWithSpaces>3059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2019-03-02T11:35:00Z</dcterms:created>
  <dc:creator>雯 张</dc:creator>
  <cp:lastModifiedBy>豪</cp:lastModifiedBy>
  <dcterms:modified xsi:type="dcterms:W3CDTF">2026-03-22T06:39:24Z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0DFB34F1C3CF4D5AA2791A69FEDFD964_12</vt:lpwstr>
  </property>
</Properties>
</file>