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00C86">
      <w:pPr>
        <w:spacing w:line="360" w:lineRule="auto"/>
        <w:jc w:val="center"/>
        <w:rPr>
          <w:rFonts w:hint="eastAsia" w:ascii="楷体" w:hAnsi="楷体" w:eastAsia="楷体" w:cs="楷体"/>
          <w:b/>
          <w:bCs w:val="0"/>
          <w:sz w:val="36"/>
          <w:szCs w:val="36"/>
        </w:rPr>
      </w:pPr>
      <w:bookmarkStart w:id="0" w:name="_GoBack"/>
    </w:p>
    <w:p w14:paraId="6D4D54C8">
      <w:pPr>
        <w:spacing w:line="360" w:lineRule="auto"/>
        <w:jc w:val="center"/>
        <w:rPr>
          <w:rFonts w:hint="eastAsia" w:ascii="微软雅黑" w:hAnsi="微软雅黑" w:eastAsia="微软雅黑" w:cs="微软雅黑"/>
          <w:b/>
          <w:bCs w:val="0"/>
          <w:spacing w:val="57"/>
          <w:sz w:val="36"/>
          <w:szCs w:val="36"/>
        </w:rPr>
      </w:pPr>
      <w:r>
        <w:rPr>
          <w:rFonts w:hint="eastAsia" w:ascii="微软雅黑" w:hAnsi="微软雅黑" w:eastAsia="微软雅黑" w:cs="微软雅黑"/>
          <w:b/>
          <w:bCs w:val="0"/>
          <w:spacing w:val="57"/>
          <w:sz w:val="36"/>
          <w:szCs w:val="36"/>
        </w:rPr>
        <w:t>房屋签约资格预定协议</w:t>
      </w:r>
    </w:p>
    <w:bookmarkEnd w:id="0"/>
    <w:p w14:paraId="4ABA7045">
      <w:pPr>
        <w:spacing w:line="360" w:lineRule="auto"/>
        <w:ind w:firstLine="480" w:firstLineChars="200"/>
        <w:jc w:val="center"/>
        <w:rPr>
          <w:rFonts w:hint="eastAsia" w:ascii="微软雅黑" w:hAnsi="微软雅黑" w:eastAsia="微软雅黑" w:cs="微软雅黑"/>
          <w:b/>
          <w:sz w:val="24"/>
          <w:szCs w:val="24"/>
        </w:rPr>
      </w:pPr>
    </w:p>
    <w:p w14:paraId="6D71EB6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甲方：</w:t>
      </w:r>
    </w:p>
    <w:p w14:paraId="466063D9">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统一社会信用代码：</w:t>
      </w:r>
    </w:p>
    <w:p w14:paraId="7AE353DF">
      <w:pPr>
        <w:spacing w:line="360" w:lineRule="auto"/>
        <w:ind w:firstLine="480" w:firstLineChars="200"/>
        <w:rPr>
          <w:rFonts w:hint="eastAsia" w:ascii="微软雅黑" w:hAnsi="微软雅黑" w:eastAsia="微软雅黑" w:cs="微软雅黑"/>
          <w:b/>
          <w:sz w:val="24"/>
          <w:szCs w:val="24"/>
        </w:rPr>
      </w:pPr>
    </w:p>
    <w:p w14:paraId="7E157C4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乙方：</w:t>
      </w:r>
    </w:p>
    <w:p w14:paraId="194CDFB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统一社会信用代码：</w:t>
      </w:r>
    </w:p>
    <w:p w14:paraId="352E82E9">
      <w:pPr>
        <w:spacing w:line="360" w:lineRule="auto"/>
        <w:ind w:firstLine="480" w:firstLineChars="200"/>
        <w:rPr>
          <w:rFonts w:hint="eastAsia" w:ascii="微软雅黑" w:hAnsi="微软雅黑" w:eastAsia="微软雅黑" w:cs="微软雅黑"/>
          <w:b/>
          <w:sz w:val="24"/>
          <w:szCs w:val="24"/>
        </w:rPr>
      </w:pPr>
    </w:p>
    <w:p w14:paraId="5460F6E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根据《中华人民共和国民法典》及其他相关法律、法规的规定，甲、乙双方本着平等自愿、互惠互利的原则，就乙方预购“</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”项目房屋签约资格的相关事宜，经过充分的协商达成如下协议，特签订合同以资双方共同遵守。</w:t>
      </w:r>
    </w:p>
    <w:p w14:paraId="26ED59C8">
      <w:pPr>
        <w:spacing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一、项目情况</w:t>
      </w:r>
    </w:p>
    <w:p w14:paraId="7A9A21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乙方预定签约资格的房屋位于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，签订本协议时，乙方已知晓本次预定签约资格的房屋尚未开工建设，乙方同意项目最终建设情况以规划批准为准。</w:t>
      </w:r>
    </w:p>
    <w:p w14:paraId="05FB6F8C">
      <w:pPr>
        <w:widowControl/>
        <w:spacing w:line="360" w:lineRule="auto"/>
        <w:ind w:firstLine="480" w:firstLineChars="200"/>
        <w:jc w:val="left"/>
        <w:rPr>
          <w:rFonts w:hint="eastAsia" w:ascii="微软雅黑" w:hAnsi="微软雅黑" w:eastAsia="微软雅黑" w:cs="微软雅黑"/>
          <w:b/>
          <w:bCs/>
          <w:kern w:val="0"/>
          <w:sz w:val="24"/>
          <w:szCs w:val="24"/>
        </w:rPr>
      </w:pPr>
    </w:p>
    <w:p w14:paraId="19F2FDBE">
      <w:pPr>
        <w:widowControl/>
        <w:spacing w:line="360" w:lineRule="auto"/>
        <w:ind w:firstLine="480" w:firstLineChars="200"/>
        <w:jc w:val="left"/>
        <w:rPr>
          <w:rFonts w:hint="eastAsia" w:ascii="微软雅黑" w:hAnsi="微软雅黑" w:eastAsia="微软雅黑" w:cs="微软雅黑"/>
          <w:b/>
          <w:bCs/>
          <w:kern w:val="0"/>
          <w:sz w:val="24"/>
          <w:szCs w:val="24"/>
        </w:rPr>
      </w:pPr>
      <w:r>
        <w:rPr>
          <w:rFonts w:hint="eastAsia" w:ascii="微软雅黑" w:hAnsi="微软雅黑" w:eastAsia="微软雅黑" w:cs="微软雅黑"/>
          <w:b/>
          <w:bCs/>
          <w:kern w:val="0"/>
          <w:sz w:val="24"/>
          <w:szCs w:val="24"/>
        </w:rPr>
        <w:t>二、乙方预定签约房屋的大致情况</w:t>
      </w:r>
    </w:p>
    <w:p w14:paraId="19FD18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1、乙方向甲方预定签约资格的房屋约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套，其中住宅约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套，预计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㎡，商铺约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套，预计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D933C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2、所预定住宅大致位于项第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栋，商铺大致位于项目第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栋，住宅建筑面积约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㎡之间，商铺建筑面积约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㎡之间，最终面积以最终实际测绘面积为准。</w:t>
      </w:r>
    </w:p>
    <w:p w14:paraId="348A688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3、最终选择的房屋/商铺位置、面积以甲方（开发商）提供的房源为准，在《商品房买卖合同》中进行确认。</w:t>
      </w:r>
    </w:p>
    <w:p w14:paraId="3CD99E33">
      <w:pPr>
        <w:spacing w:line="360" w:lineRule="auto"/>
        <w:ind w:firstLine="480" w:firstLineChars="200"/>
        <w:rPr>
          <w:rFonts w:hint="eastAsia" w:ascii="微软雅黑" w:hAnsi="微软雅黑" w:eastAsia="微软雅黑" w:cs="微软雅黑"/>
          <w:b/>
          <w:bCs/>
          <w:sz w:val="24"/>
          <w:szCs w:val="24"/>
        </w:rPr>
      </w:pPr>
    </w:p>
    <w:p w14:paraId="0396CE1E">
      <w:pPr>
        <w:spacing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三、房屋签约价格</w:t>
      </w:r>
    </w:p>
    <w:p w14:paraId="4B6E023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1、住宅预定价格按照</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元/㎡计算，商铺</w:t>
      </w:r>
      <w:r>
        <w:rPr>
          <w:rFonts w:hint="eastAsia" w:ascii="微软雅黑" w:hAnsi="微软雅黑" w:eastAsia="微软雅黑" w:cs="微软雅黑"/>
          <w:sz w:val="24"/>
          <w:szCs w:val="24"/>
        </w:rPr>
        <w:t>预定价格按照</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元/㎡计算，本次预定款共计￥</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（大写：</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r>
        <w:rPr>
          <w:rFonts w:hint="eastAsia" w:ascii="微软雅黑" w:hAnsi="微软雅黑" w:eastAsia="微软雅黑" w:cs="微软雅黑"/>
          <w:sz w:val="24"/>
          <w:szCs w:val="24"/>
        </w:rPr>
        <w:t>。</w:t>
      </w:r>
    </w:p>
    <w:p w14:paraId="565867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2、乙方预定的房屋实际签约时总面积不超过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㎡（含）的，按前款价格签约，超过</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㎡时，超出部分按项目开盘时公布的房</w:t>
      </w:r>
      <w:r>
        <w:rPr>
          <w:rFonts w:hint="eastAsia" w:ascii="微软雅黑" w:hAnsi="微软雅黑" w:eastAsia="微软雅黑" w:cs="微软雅黑"/>
          <w:sz w:val="24"/>
          <w:szCs w:val="24"/>
        </w:rPr>
        <w:t>源价格表结算。</w:t>
      </w:r>
    </w:p>
    <w:p w14:paraId="187A153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3、如因乙方未及时与甲方（开发商）确定房源导致在项目开盘时不能签订《商品房买卖合同》的，项目开盘时间超过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个月后，甲方（开发商）将按照项目备案的</w:t>
      </w:r>
      <w:r>
        <w:rPr>
          <w:rFonts w:hint="eastAsia" w:ascii="微软雅黑" w:hAnsi="微软雅黑" w:eastAsia="微软雅黑" w:cs="微软雅黑"/>
          <w:kern w:val="0"/>
          <w:sz w:val="24"/>
          <w:szCs w:val="24"/>
        </w:rPr>
        <w:t>房</w:t>
      </w:r>
      <w:r>
        <w:rPr>
          <w:rFonts w:hint="eastAsia" w:ascii="微软雅黑" w:hAnsi="微软雅黑" w:eastAsia="微软雅黑" w:cs="微软雅黑"/>
          <w:sz w:val="24"/>
          <w:szCs w:val="24"/>
        </w:rPr>
        <w:t>源价格与乙方签订《商品房买卖合同》签约、结算购房款，不再执行预定价格。</w:t>
      </w:r>
    </w:p>
    <w:p w14:paraId="1E8CB4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4、预订款不包含按国家及房屋所在地规定的购房人应承担的相关税费、维修基金、权属登记费、交易手续费、物业管理费等其他费用，前述费用由乙方按照国家及房屋所在地有关规定缴纳。</w:t>
      </w:r>
    </w:p>
    <w:p w14:paraId="1702C8D1">
      <w:pPr>
        <w:spacing w:line="360" w:lineRule="auto"/>
        <w:ind w:firstLine="480" w:firstLineChars="200"/>
        <w:rPr>
          <w:rFonts w:hint="eastAsia" w:ascii="微软雅黑" w:hAnsi="微软雅黑" w:eastAsia="微软雅黑" w:cs="微软雅黑"/>
          <w:b/>
          <w:bCs/>
          <w:sz w:val="24"/>
          <w:szCs w:val="24"/>
        </w:rPr>
      </w:pPr>
    </w:p>
    <w:p w14:paraId="60DEC78D">
      <w:pPr>
        <w:spacing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四、预定款的支付及结算方式</w:t>
      </w:r>
    </w:p>
    <w:p w14:paraId="5D9A4CF4">
      <w:pPr>
        <w:widowControl/>
        <w:spacing w:line="360" w:lineRule="auto"/>
        <w:ind w:firstLine="480" w:firstLineChars="200"/>
        <w:jc w:val="left"/>
        <w:rPr>
          <w:rFonts w:hint="eastAsia" w:ascii="微软雅黑" w:hAnsi="微软雅黑" w:eastAsia="微软雅黑" w:cs="微软雅黑"/>
          <w:color w:val="000000"/>
          <w:sz w:val="24"/>
          <w:szCs w:val="24"/>
        </w:rPr>
      </w:pPr>
      <w:r>
        <w:rPr>
          <w:rFonts w:hint="eastAsia" w:ascii="微软雅黑" w:hAnsi="微软雅黑" w:eastAsia="微软雅黑" w:cs="微软雅黑"/>
          <w:kern w:val="0"/>
          <w:sz w:val="24"/>
          <w:szCs w:val="24"/>
        </w:rPr>
        <w:t>1、在本协议签订当天，乙方将预订款￥</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（大写：</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）一次性支付给甲方，</w:t>
      </w:r>
      <w:r>
        <w:rPr>
          <w:rFonts w:hint="eastAsia" w:ascii="微软雅黑" w:hAnsi="微软雅黑" w:eastAsia="微软雅黑" w:cs="微软雅黑"/>
          <w:color w:val="000000"/>
          <w:sz w:val="24"/>
          <w:szCs w:val="24"/>
        </w:rPr>
        <w:t>在签订《商品房买卖合同》时转作所购房款；</w:t>
      </w:r>
    </w:p>
    <w:p w14:paraId="03871997">
      <w:pPr>
        <w:widowControl/>
        <w:numPr>
          <w:ilvl w:val="0"/>
          <w:numId w:val="1"/>
        </w:num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本协议签订后超过15天乙方</w:t>
      </w:r>
      <w:r>
        <w:rPr>
          <w:rFonts w:hint="eastAsia" w:ascii="微软雅黑" w:hAnsi="微软雅黑" w:eastAsia="微软雅黑" w:cs="微软雅黑"/>
          <w:kern w:val="0"/>
          <w:sz w:val="24"/>
          <w:szCs w:val="24"/>
        </w:rPr>
        <w:t>未向甲方支付或未完全支付上述预订款的，视为乙方放弃本次预定</w:t>
      </w:r>
      <w:r>
        <w:rPr>
          <w:rFonts w:hint="eastAsia" w:ascii="微软雅黑" w:hAnsi="微软雅黑" w:eastAsia="微软雅黑" w:cs="微软雅黑"/>
          <w:sz w:val="24"/>
          <w:szCs w:val="24"/>
        </w:rPr>
        <w:t>，甲方通知乙方后即可解除本协议，</w:t>
      </w:r>
      <w:r>
        <w:rPr>
          <w:rFonts w:hint="eastAsia" w:ascii="微软雅黑" w:hAnsi="微软雅黑" w:eastAsia="微软雅黑" w:cs="微软雅黑"/>
          <w:kern w:val="0"/>
          <w:sz w:val="24"/>
          <w:szCs w:val="24"/>
        </w:rPr>
        <w:t>乙方</w:t>
      </w:r>
      <w:r>
        <w:rPr>
          <w:rFonts w:hint="eastAsia" w:ascii="微软雅黑" w:hAnsi="微软雅黑" w:eastAsia="微软雅黑" w:cs="微软雅黑"/>
          <w:color w:val="000000"/>
          <w:sz w:val="24"/>
          <w:szCs w:val="24"/>
        </w:rPr>
        <w:t>已付</w:t>
      </w:r>
      <w:r>
        <w:rPr>
          <w:rFonts w:hint="eastAsia" w:ascii="微软雅黑" w:hAnsi="微软雅黑" w:eastAsia="微软雅黑" w:cs="微软雅黑"/>
          <w:kern w:val="0"/>
          <w:sz w:val="24"/>
          <w:szCs w:val="24"/>
        </w:rPr>
        <w:t>款项（如有）甲方无息退还。</w:t>
      </w:r>
    </w:p>
    <w:p w14:paraId="70ED6D60">
      <w:pPr>
        <w:spacing w:line="360" w:lineRule="auto"/>
        <w:ind w:firstLine="480" w:firstLineChars="200"/>
        <w:rPr>
          <w:rFonts w:hint="eastAsia" w:ascii="微软雅黑" w:hAnsi="微软雅黑" w:eastAsia="微软雅黑" w:cs="微软雅黑"/>
          <w:b/>
          <w:bCs/>
          <w:color w:val="000000"/>
          <w:sz w:val="24"/>
          <w:szCs w:val="24"/>
        </w:rPr>
      </w:pPr>
    </w:p>
    <w:p w14:paraId="5F89EC91">
      <w:pPr>
        <w:spacing w:line="360" w:lineRule="auto"/>
        <w:ind w:firstLine="480" w:firstLineChars="200"/>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五、双方权利义务</w:t>
      </w:r>
    </w:p>
    <w:p w14:paraId="494557B5">
      <w:pPr>
        <w:numPr>
          <w:ilvl w:val="0"/>
          <w:numId w:val="2"/>
        </w:num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若乙方在签订本合同后要求解除本合同，需提前30天提交书面申请并经甲方同意，甲方向乙方收取本合同预订款总额的5%作为补偿金，剩余款项无息退还乙方。</w:t>
      </w:r>
    </w:p>
    <w:p w14:paraId="04429D37">
      <w:pPr>
        <w:numPr>
          <w:ilvl w:val="0"/>
          <w:numId w:val="2"/>
        </w:num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签订本协议时，乙方已知晓本次预定购房资格的房屋尚未开发建设，项目建设进度、房屋坐落朝向、建设标准均不确定，乙方自愿承担相应风险，并且不因此要求甲方承担任何责任。</w:t>
      </w:r>
    </w:p>
    <w:p w14:paraId="0A95EE06">
      <w:pPr>
        <w:numPr>
          <w:ilvl w:val="0"/>
          <w:numId w:val="2"/>
        </w:num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当该房屋具备签订《商品房买卖合同》的条件时，甲方（开发商）通知乙方办理《商品房买卖合同》事宜，办理《商品房买卖合同》所产生的费用由乙方负责。</w:t>
      </w:r>
    </w:p>
    <w:p w14:paraId="34D901A5">
      <w:pPr>
        <w:numPr>
          <w:ilvl w:val="0"/>
          <w:numId w:val="2"/>
        </w:num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签订本协议后，乙方如因个人原因放弃签约或者因限购等个人原因导致不能购买该房屋的，视为乙方要求解除本合同，乙方按本条第1款承担责任。</w:t>
      </w:r>
    </w:p>
    <w:p w14:paraId="0420E9E4">
      <w:pPr>
        <w:spacing w:line="360" w:lineRule="auto"/>
        <w:ind w:firstLine="480" w:firstLineChars="200"/>
        <w:rPr>
          <w:rFonts w:hint="eastAsia" w:ascii="微软雅黑" w:hAnsi="微软雅黑" w:eastAsia="微软雅黑" w:cs="微软雅黑"/>
          <w:b/>
          <w:bCs/>
          <w:sz w:val="24"/>
          <w:szCs w:val="24"/>
        </w:rPr>
      </w:pPr>
    </w:p>
    <w:p w14:paraId="7DB98639">
      <w:pPr>
        <w:spacing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六、免责条款</w:t>
      </w:r>
    </w:p>
    <w:p w14:paraId="515F33F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4C595CE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2、当出现双方在订立合同时无法预见的、不属于商业风险的重大变化，双方不能协商变更合同导致合同解除的，双方互不承担违约责任。</w:t>
      </w:r>
    </w:p>
    <w:p w14:paraId="1B4ED3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3、因治安管理案件或刑事犯罪案件，包括但不限于故意伤害、爆炸、偷盗、抢劫等导致人身伤害或财产损失的，由行为人承担责任。</w:t>
      </w:r>
    </w:p>
    <w:p w14:paraId="3A241CA9">
      <w:pPr>
        <w:spacing w:line="360" w:lineRule="auto"/>
        <w:ind w:firstLine="480" w:firstLineChars="200"/>
        <w:rPr>
          <w:rFonts w:hint="eastAsia" w:ascii="微软雅黑" w:hAnsi="微软雅黑" w:eastAsia="微软雅黑" w:cs="微软雅黑"/>
          <w:b/>
          <w:bCs/>
          <w:sz w:val="24"/>
          <w:szCs w:val="24"/>
        </w:rPr>
      </w:pPr>
    </w:p>
    <w:p w14:paraId="166C4DC6">
      <w:pPr>
        <w:spacing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七、其他约定</w:t>
      </w:r>
    </w:p>
    <w:p w14:paraId="53F0584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第一条</w:t>
      </w:r>
      <w:r>
        <w:rPr>
          <w:rFonts w:hint="eastAsia" w:ascii="微软雅黑" w:hAnsi="微软雅黑" w:eastAsia="微软雅黑" w:cs="微软雅黑"/>
          <w:b/>
          <w:bCs/>
          <w:sz w:val="24"/>
          <w:szCs w:val="24"/>
        </w:rPr>
        <w:t xml:space="preserve"> </w:t>
      </w:r>
      <w:r>
        <w:rPr>
          <w:rFonts w:hint="eastAsia" w:ascii="微软雅黑" w:hAnsi="微软雅黑" w:eastAsia="微软雅黑" w:cs="微软雅黑"/>
          <w:sz w:val="24"/>
          <w:szCs w:val="24"/>
        </w:rPr>
        <w:t>凡因本合同引起的或与本合同有关的任何争议，均提交</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仲裁委员会，按照其届时有效的仲裁规则仲裁解决。仲裁裁决是终局的，对双方均有约束力。</w:t>
      </w:r>
    </w:p>
    <w:p w14:paraId="46769F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第二条 本协议一式  份，甲乙双方各持  份，双方签字盖章即生效。</w:t>
      </w:r>
    </w:p>
    <w:p w14:paraId="7B5FE0C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sz w:val="24"/>
          <w:szCs w:val="24"/>
        </w:rPr>
        <w:t xml:space="preserve">第三条 </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283E12D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送达地址以及方式</w:t>
      </w:r>
    </w:p>
    <w:p w14:paraId="7065D44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（一）送达地址</w:t>
      </w:r>
    </w:p>
    <w:p w14:paraId="0D8E035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1.甲方确认送达地址如下：</w:t>
      </w:r>
    </w:p>
    <w:p w14:paraId="1C22B5D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7AA5AF8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414C768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2D6C362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2B66E5A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25848C2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6900E01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61A2009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1EFC7A3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56E96B0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53BB6CE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2.乙方确认送达地址如下：</w:t>
      </w:r>
    </w:p>
    <w:p w14:paraId="584D4B0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28435FF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3BC4A70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024952E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51FF003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3EB8786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45EFF54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21A0F01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3628948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4DD5D80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（二）送达方式</w:t>
      </w:r>
    </w:p>
    <w:p w14:paraId="1FCD631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 双方同意，本合同项下的通知、函件、诉讼文书等文件，以下列方式送达对方：</w:t>
      </w:r>
    </w:p>
    <w:p w14:paraId="255FBF2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1.直接送达：将文件送至对方指定的送达地址，视为已送达；</w:t>
      </w:r>
    </w:p>
    <w:p w14:paraId="653410E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2.邮寄送达：将文件通过挂号信、特快专递等方式寄至对方指定的送达地址，以邮戳日期为准，视为已送达；</w:t>
      </w:r>
    </w:p>
    <w:p w14:paraId="197A604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3.电子送达：将文件通过电子邮件、短信、微信等方式发送至对方指定的电子邮箱、手机号码等，发送成功即视为已送达。</w:t>
      </w:r>
    </w:p>
    <w:p w14:paraId="06CCCAF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送达条款</w:t>
      </w:r>
    </w:p>
    <w:p w14:paraId="7992C4D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（一）本送达条款适用于合同履行履行期间及合同纠纷解决过程中的所有文件送达。</w:t>
      </w:r>
    </w:p>
    <w:p w14:paraId="0E96298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1C4B79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（三）双方在合同履行过程中由双方共同明示或默示确认的合同约定外的送达地址和联系方式不影响送达效力。</w:t>
      </w:r>
    </w:p>
    <w:p w14:paraId="62C45D5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223CEC7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1648EE6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06EF608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1.擅自变更送达地址及信息且未及时通知对方的；</w:t>
      </w:r>
    </w:p>
    <w:p w14:paraId="2856025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2.送达地址与信息同工商登记信息不一致且未及时更改的；</w:t>
      </w:r>
    </w:p>
    <w:p w14:paraId="06A4966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732ABC3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4.因接收方过错造成无法正常送达的其他行为。</w:t>
      </w:r>
    </w:p>
    <w:p w14:paraId="1F3D9715">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8D9B336">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72BCDA08">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520566A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3441122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F614B9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29CA969">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F1BC94F">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08069CF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00C06B3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0DE4C1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B19D4CB">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490524DF">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564508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5472633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4355582D">
      <w:pPr>
        <w:spacing w:line="360" w:lineRule="auto"/>
        <w:ind w:firstLine="480" w:firstLineChars="200"/>
        <w:rPr>
          <w:rFonts w:hint="eastAsia" w:ascii="微软雅黑" w:hAnsi="微软雅黑" w:eastAsia="微软雅黑" w:cs="微软雅黑"/>
          <w:sz w:val="24"/>
          <w:szCs w:val="24"/>
        </w:rPr>
      </w:pPr>
    </w:p>
    <w:p w14:paraId="3C24815A">
      <w:pPr>
        <w:spacing w:line="360" w:lineRule="auto"/>
        <w:ind w:firstLine="480" w:firstLineChars="200"/>
        <w:rPr>
          <w:rFonts w:hint="eastAsia" w:ascii="微软雅黑" w:hAnsi="微软雅黑" w:eastAsia="微软雅黑" w:cs="微软雅黑"/>
          <w:sz w:val="24"/>
          <w:szCs w:val="24"/>
        </w:rPr>
      </w:pPr>
    </w:p>
    <w:p w14:paraId="5F832CB7">
      <w:pPr>
        <w:rPr>
          <w:rFonts w:hint="eastAsia" w:ascii="微软雅黑" w:hAnsi="微软雅黑" w:eastAsia="微软雅黑" w:cs="微软雅黑"/>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6CC36">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485B22A">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0485B22A">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p w14:paraId="7D650EF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CEB7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C056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14D15">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578">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6C4B3">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EAA233"/>
    <w:multiLevelType w:val="singleLevel"/>
    <w:tmpl w:val="12EAA233"/>
    <w:lvl w:ilvl="0" w:tentative="0">
      <w:start w:val="1"/>
      <w:numFmt w:val="decimal"/>
      <w:suff w:val="nothing"/>
      <w:lvlText w:val="%1、"/>
      <w:lvlJc w:val="left"/>
    </w:lvl>
  </w:abstractNum>
  <w:abstractNum w:abstractNumId="1">
    <w:nsid w:val="5497B5B4"/>
    <w:multiLevelType w:val="singleLevel"/>
    <w:tmpl w:val="5497B5B4"/>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BD2308"/>
    <w:rsid w:val="006820A0"/>
    <w:rsid w:val="00C24784"/>
    <w:rsid w:val="00F9544D"/>
    <w:rsid w:val="1EBD2308"/>
    <w:rsid w:val="23502BAC"/>
    <w:rsid w:val="270879FE"/>
    <w:rsid w:val="2E6F7693"/>
    <w:rsid w:val="32C675DD"/>
    <w:rsid w:val="354311EB"/>
    <w:rsid w:val="57F6189E"/>
    <w:rsid w:val="6248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2420</Words>
  <Characters>2432</Characters>
  <Lines>20</Lines>
  <Paragraphs>5</Paragraphs>
  <TotalTime>30</TotalTime>
  <ScaleCrop>false</ScaleCrop>
  <LinksUpToDate>false</LinksUpToDate>
  <CharactersWithSpaces>2765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2022-04-22T11:35:00Z</dcterms:created>
  <dc:creator>真宇律师（坤）</dc:creator>
  <cp:lastModifiedBy>豪</cp:lastModifiedBy>
  <dcterms:modified xsi:type="dcterms:W3CDTF">2026-03-22T06:53:42Z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4B4235890AEE4BDE9D338F3B35ACA1DD</vt:lpwstr>
  </property>
  <property fmtid="{D5CDD505-2E9C-101B-9397-08002B2CF9AE}" pid="4" name="KSOTemplateDocerSaveRecord">
    <vt:lpwstr>eyJoZGlkIjoiNTg0MzMyNGJiMDEzODc5ODNlMGVjODViOWRkZjg1MDgiLCJ1c2VySWQiOiIxMjc2Mzc3NjgxIn0=</vt:lpwstr>
  </property>
</Properties>
</file>