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8E9D5">
      <w:pPr>
        <w:spacing w:line="360" w:lineRule="auto"/>
        <w:rPr>
          <w:rFonts w:hint="eastAsia" w:ascii="楷体" w:hAnsi="楷体" w:eastAsia="楷体" w:cs="楷体"/>
          <w:bCs/>
          <w:color w:val="000000" w:themeColor="text1"/>
          <w:sz w:val="24"/>
          <w:szCs w:val="24"/>
          <w14:textFill>
            <w14:solidFill>
              <w14:schemeClr w14:val="tx1"/>
            </w14:solidFill>
          </w14:textFill>
        </w:rPr>
      </w:pPr>
    </w:p>
    <w:p w14:paraId="1667B7B4">
      <w:pPr>
        <w:spacing w:line="360" w:lineRule="auto"/>
        <w:jc w:val="center"/>
        <w:rPr>
          <w:rFonts w:hint="eastAsia" w:ascii="微软雅黑" w:hAnsi="微软雅黑" w:eastAsia="微软雅黑" w:cs="微软雅黑"/>
          <w:b w:val="0"/>
          <w:bCs w:val="0"/>
          <w:color w:val="000000" w:themeColor="text1"/>
          <w:spacing w:val="57"/>
          <w:sz w:val="36"/>
          <w:szCs w:val="36"/>
          <w14:textFill>
            <w14:solidFill>
              <w14:schemeClr w14:val="tx1"/>
            </w14:solidFill>
          </w14:textFill>
        </w:rPr>
      </w:pPr>
      <w:bookmarkStart w:id="0" w:name="_GoBack"/>
      <w:r>
        <w:rPr>
          <w:rFonts w:hint="eastAsia" w:ascii="微软雅黑" w:hAnsi="微软雅黑" w:eastAsia="微软雅黑" w:cs="微软雅黑"/>
          <w:b w:val="0"/>
          <w:bCs w:val="0"/>
          <w:color w:val="000000" w:themeColor="text1"/>
          <w:spacing w:val="57"/>
          <w:sz w:val="36"/>
          <w:szCs w:val="36"/>
          <w14:textFill>
            <w14:solidFill>
              <w14:schemeClr w14:val="tx1"/>
            </w14:solidFill>
          </w14:textFill>
        </w:rPr>
        <w:t>报刊订阅合同</w:t>
      </w:r>
    </w:p>
    <w:bookmarkEnd w:id="0"/>
    <w:p w14:paraId="021E5D34">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54F705EF">
      <w:pPr>
        <w:spacing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甲方（订购方）：</w:t>
      </w:r>
    </w:p>
    <w:p w14:paraId="6A821071">
      <w:pPr>
        <w:spacing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0D94A7D2">
      <w:pPr>
        <w:spacing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乙方（销售方）：</w:t>
      </w:r>
    </w:p>
    <w:p w14:paraId="2F82CEE6">
      <w:pPr>
        <w:spacing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64EA5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B629E7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经甲乙双方友好协商一致，本着平等互利的原则，根据《中华人民共和国</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民法典</w:t>
      </w:r>
      <w:r>
        <w:rPr>
          <w:rFonts w:hint="eastAsia" w:ascii="微软雅黑" w:hAnsi="微软雅黑" w:eastAsia="微软雅黑" w:cs="微软雅黑"/>
          <w:color w:val="000000" w:themeColor="text1"/>
          <w:sz w:val="24"/>
          <w:szCs w:val="24"/>
          <w14:textFill>
            <w14:solidFill>
              <w14:schemeClr w14:val="tx1"/>
            </w14:solidFill>
          </w14:textFill>
        </w:rPr>
        <w:t>》及相关法律法规的规定签订本合同：</w:t>
      </w:r>
    </w:p>
    <w:p w14:paraId="7EBF735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DB6A085">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订阅报刊如下：</w:t>
      </w:r>
    </w:p>
    <w:tbl>
      <w:tblPr>
        <w:tblStyle w:val="4"/>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3"/>
        <w:gridCol w:w="1429"/>
        <w:gridCol w:w="1733"/>
        <w:gridCol w:w="1950"/>
        <w:gridCol w:w="1944"/>
      </w:tblGrid>
      <w:tr w14:paraId="299FE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14:paraId="4D0B4F6C">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名称</w:t>
            </w:r>
          </w:p>
        </w:tc>
        <w:tc>
          <w:tcPr>
            <w:tcW w:w="1429" w:type="dxa"/>
            <w:tcBorders>
              <w:top w:val="single" w:color="auto" w:sz="4" w:space="0"/>
              <w:left w:val="single" w:color="auto" w:sz="4" w:space="0"/>
              <w:bottom w:val="single" w:color="auto" w:sz="4" w:space="0"/>
              <w:right w:val="single" w:color="auto" w:sz="4" w:space="0"/>
            </w:tcBorders>
          </w:tcPr>
          <w:p w14:paraId="78D2B298">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数量</w:t>
            </w:r>
          </w:p>
        </w:tc>
        <w:tc>
          <w:tcPr>
            <w:tcW w:w="1733" w:type="dxa"/>
            <w:tcBorders>
              <w:top w:val="single" w:color="auto" w:sz="4" w:space="0"/>
              <w:left w:val="single" w:color="auto" w:sz="4" w:space="0"/>
              <w:bottom w:val="single" w:color="auto" w:sz="4" w:space="0"/>
              <w:right w:val="single" w:color="auto" w:sz="4" w:space="0"/>
            </w:tcBorders>
          </w:tcPr>
          <w:p w14:paraId="04A024AE">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订购期间</w:t>
            </w:r>
          </w:p>
        </w:tc>
        <w:tc>
          <w:tcPr>
            <w:tcW w:w="1950" w:type="dxa"/>
            <w:tcBorders>
              <w:top w:val="single" w:color="auto" w:sz="4" w:space="0"/>
              <w:left w:val="single" w:color="auto" w:sz="4" w:space="0"/>
              <w:bottom w:val="single" w:color="auto" w:sz="4" w:space="0"/>
              <w:right w:val="single" w:color="auto" w:sz="4" w:space="0"/>
            </w:tcBorders>
          </w:tcPr>
          <w:p w14:paraId="43ACC29D">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年价</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元/年</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tc>
        <w:tc>
          <w:tcPr>
            <w:tcW w:w="1944" w:type="dxa"/>
            <w:tcBorders>
              <w:top w:val="single" w:color="auto" w:sz="4" w:space="0"/>
              <w:left w:val="single" w:color="auto" w:sz="4" w:space="0"/>
              <w:bottom w:val="single" w:color="auto" w:sz="4" w:space="0"/>
              <w:right w:val="single" w:color="auto" w:sz="4" w:space="0"/>
            </w:tcBorders>
          </w:tcPr>
          <w:p w14:paraId="0DCB06EF">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小计金额</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元</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p>
        </w:tc>
      </w:tr>
      <w:tr w14:paraId="492F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tcPr>
          <w:p w14:paraId="7224DDA4">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p>
        </w:tc>
        <w:tc>
          <w:tcPr>
            <w:tcW w:w="1429" w:type="dxa"/>
            <w:tcBorders>
              <w:top w:val="single" w:color="auto" w:sz="4" w:space="0"/>
              <w:left w:val="single" w:color="auto" w:sz="4" w:space="0"/>
              <w:bottom w:val="single" w:color="auto" w:sz="4" w:space="0"/>
              <w:right w:val="single" w:color="auto" w:sz="4" w:space="0"/>
            </w:tcBorders>
          </w:tcPr>
          <w:p w14:paraId="7A833B83">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p>
        </w:tc>
        <w:tc>
          <w:tcPr>
            <w:tcW w:w="1733" w:type="dxa"/>
            <w:tcBorders>
              <w:top w:val="single" w:color="auto" w:sz="4" w:space="0"/>
              <w:left w:val="single" w:color="auto" w:sz="4" w:space="0"/>
              <w:bottom w:val="single" w:color="auto" w:sz="4" w:space="0"/>
              <w:right w:val="single" w:color="auto" w:sz="4" w:space="0"/>
            </w:tcBorders>
          </w:tcPr>
          <w:p w14:paraId="211E3126">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p>
        </w:tc>
        <w:tc>
          <w:tcPr>
            <w:tcW w:w="1950" w:type="dxa"/>
            <w:tcBorders>
              <w:top w:val="single" w:color="auto" w:sz="4" w:space="0"/>
              <w:left w:val="single" w:color="auto" w:sz="4" w:space="0"/>
              <w:bottom w:val="single" w:color="auto" w:sz="4" w:space="0"/>
              <w:right w:val="single" w:color="auto" w:sz="4" w:space="0"/>
            </w:tcBorders>
          </w:tcPr>
          <w:p w14:paraId="4F871A71">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p>
        </w:tc>
        <w:tc>
          <w:tcPr>
            <w:tcW w:w="1944" w:type="dxa"/>
            <w:tcBorders>
              <w:top w:val="single" w:color="auto" w:sz="4" w:space="0"/>
              <w:left w:val="single" w:color="auto" w:sz="4" w:space="0"/>
              <w:bottom w:val="single" w:color="auto" w:sz="4" w:space="0"/>
              <w:right w:val="single" w:color="auto" w:sz="4" w:space="0"/>
            </w:tcBorders>
          </w:tcPr>
          <w:p w14:paraId="107F71FD">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p>
        </w:tc>
      </w:tr>
      <w:tr w14:paraId="4CC0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9" w:type="dxa"/>
            <w:gridSpan w:val="5"/>
            <w:tcBorders>
              <w:top w:val="single" w:color="auto" w:sz="4" w:space="0"/>
              <w:left w:val="single" w:color="auto" w:sz="4" w:space="0"/>
              <w:bottom w:val="single" w:color="auto" w:sz="4" w:space="0"/>
              <w:right w:val="single" w:color="auto" w:sz="4" w:space="0"/>
            </w:tcBorders>
          </w:tcPr>
          <w:p w14:paraId="5E02CF2C">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合计金额</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元</w:t>
            </w:r>
            <w:r>
              <w:rPr>
                <w:rFonts w:hint="eastAsia" w:ascii="微软雅黑" w:hAnsi="微软雅黑" w:eastAsia="微软雅黑" w:cs="微软雅黑"/>
                <w:color w:val="000000" w:themeColor="text1"/>
                <w:kern w:val="0"/>
                <w:sz w:val="24"/>
                <w:szCs w:val="24"/>
                <w:lang w:eastAsia="zh-CN"/>
                <w14:textFill>
                  <w14:solidFill>
                    <w14:schemeClr w14:val="tx1"/>
                  </w14:solidFill>
                </w14:textFill>
              </w:rPr>
              <w:t>）</w:t>
            </w:r>
            <w:r>
              <w:rPr>
                <w:rFonts w:hint="eastAsia" w:ascii="微软雅黑" w:hAnsi="微软雅黑" w:eastAsia="微软雅黑" w:cs="微软雅黑"/>
                <w:color w:val="000000" w:themeColor="text1"/>
                <w:kern w:val="0"/>
                <w:sz w:val="24"/>
                <w:szCs w:val="24"/>
                <w14:textFill>
                  <w14:solidFill>
                    <w14:schemeClr w14:val="tx1"/>
                  </w14:solidFill>
                </w14:textFill>
              </w:rPr>
              <w:t>：</w:t>
            </w:r>
          </w:p>
        </w:tc>
      </w:tr>
      <w:tr w14:paraId="35E0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9" w:type="dxa"/>
            <w:gridSpan w:val="5"/>
            <w:tcBorders>
              <w:top w:val="single" w:color="auto" w:sz="4" w:space="0"/>
              <w:left w:val="single" w:color="auto" w:sz="4" w:space="0"/>
              <w:bottom w:val="single" w:color="auto" w:sz="4" w:space="0"/>
              <w:right w:val="single" w:color="auto" w:sz="4" w:space="0"/>
            </w:tcBorders>
          </w:tcPr>
          <w:p w14:paraId="6DF78B45">
            <w:pPr>
              <w:spacing w:line="360" w:lineRule="auto"/>
              <w:rPr>
                <w:rFonts w:hint="eastAsia" w:ascii="微软雅黑" w:hAnsi="微软雅黑" w:eastAsia="微软雅黑" w:cs="微软雅黑"/>
                <w:color w:val="000000" w:themeColor="text1"/>
                <w:kern w:val="2"/>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备注：</w:t>
            </w:r>
          </w:p>
        </w:tc>
      </w:tr>
    </w:tbl>
    <w:p w14:paraId="69E70CFE">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乙方应按时按量将甲方订阅的报刊送到甲方指定地点：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w:t>
      </w:r>
    </w:p>
    <w:p w14:paraId="58DD74F5">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本合同签订后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日内，甲方将合同款项一次性支付给乙方，乙方收款的同时开具准确无误且合法有效的发票。</w:t>
      </w:r>
    </w:p>
    <w:p w14:paraId="44EF23FE">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如乙方因特殊原因不能按时按量完成送报任务，应当提前24小时告知甲方。</w:t>
      </w:r>
    </w:p>
    <w:p w14:paraId="1094211D">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合同履行期间，乙方连续壹周或者累计叁</w:t>
      </w:r>
      <w:r>
        <w:rPr>
          <w:rFonts w:hint="eastAsia" w:ascii="微软雅黑" w:hAnsi="微软雅黑" w:eastAsia="微软雅黑" w:cs="微软雅黑"/>
          <w:color w:val="000000" w:themeColor="text1"/>
          <w:sz w:val="24"/>
          <w:szCs w:val="24"/>
          <w:lang w:eastAsia="zh-CN"/>
          <w14:textFill>
            <w14:solidFill>
              <w14:schemeClr w14:val="tx1"/>
            </w14:solidFill>
          </w14:textFill>
        </w:rPr>
        <w:t>周末</w:t>
      </w:r>
      <w:r>
        <w:rPr>
          <w:rFonts w:hint="eastAsia" w:ascii="微软雅黑" w:hAnsi="微软雅黑" w:eastAsia="微软雅黑" w:cs="微软雅黑"/>
          <w:color w:val="000000" w:themeColor="text1"/>
          <w:sz w:val="24"/>
          <w:szCs w:val="24"/>
          <w14:textFill>
            <w14:solidFill>
              <w14:schemeClr w14:val="tx1"/>
            </w14:solidFill>
          </w14:textFill>
        </w:rPr>
        <w:t>按时按量送达报刊的，甲方有权单方解除本合同，并要求乙方立即将合同未履行部分相应的合同价款返还甲方</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p>
    <w:p w14:paraId="48F92BED">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合同履行期间，任何一方因违约给对方造成损失的，应当赔偿对方所遭受的全部损失，包括直接损失、间接损失、预期利益损失。</w:t>
      </w:r>
    </w:p>
    <w:p w14:paraId="752E97D1">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6515DD5B">
      <w:pPr>
        <w:numPr>
          <w:ilvl w:val="0"/>
          <w:numId w:val="1"/>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本合同一式二份，甲乙双方各执一份，具有同等法律效力，自双方法定代表人或者委托代理人签字并加盖公章后生效。</w:t>
      </w:r>
    </w:p>
    <w:p w14:paraId="605EB66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9.送达</w:t>
      </w:r>
    </w:p>
    <w:p w14:paraId="1F7912D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（1）直接送达</w:t>
      </w:r>
    </w:p>
    <w:p w14:paraId="3D6C158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w:t>
      </w:r>
    </w:p>
    <w:p w14:paraId="655A328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3EA8ED67">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DE7353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294094E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78E5DC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408A40D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561306A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49CBEF3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w:t>
      </w:r>
    </w:p>
    <w:p w14:paraId="086A11B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01E662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3474F44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4A4A052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3F5130F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0F59964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189597F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98C32A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w:t>
      </w:r>
    </w:p>
    <w:p w14:paraId="7C29E20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69E2880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1CF85698">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w:t>
      </w:r>
    </w:p>
    <w:p w14:paraId="5CAECBE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1315F7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5B09C792">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91BAE0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206A589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0B42EE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（2）法定送达</w:t>
      </w:r>
    </w:p>
    <w:p w14:paraId="3E1CE35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一方变更送达信息的，应在变更后一日内通知对方，未通知的，发送方按照原约定方式送达，视为送达成功。</w:t>
      </w:r>
    </w:p>
    <w:p w14:paraId="2D7B5F51">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3D69A4D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589B3C1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545F733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1DC7E78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610D3C0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（3）法律适用</w:t>
      </w:r>
    </w:p>
    <w:p w14:paraId="5AC5F79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本条款的签订、效力、解释、履行和争议的解决均适用中华人民共和国法律。</w:t>
      </w:r>
    </w:p>
    <w:p w14:paraId="335F87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BFA47C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10、特别约定：</w:t>
      </w:r>
    </w:p>
    <w:p w14:paraId="4CFF689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411D508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p>
    <w:p w14:paraId="250DEEB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8A867E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3224A4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1605C27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p>
    <w:p w14:paraId="227D21F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2EB9871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7F11D6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7B2223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p>
    <w:p w14:paraId="394A6B8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2A28995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4AEF7D5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A6F29BF">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0C9C2A8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签订日期：</w:t>
      </w:r>
    </w:p>
    <w:p w14:paraId="15B39A40">
      <w:pPr>
        <w:rPr>
          <w:rFonts w:hint="eastAsia" w:ascii="微软雅黑" w:hAnsi="微软雅黑" w:eastAsia="微软雅黑" w:cs="微软雅黑"/>
          <w:color w:val="000000" w:themeColor="text1"/>
          <w:sz w:val="24"/>
          <w:szCs w:val="24"/>
          <w14:textFill>
            <w14:solidFill>
              <w14:schemeClr w14:val="tx1"/>
            </w14:solidFill>
          </w14:textFill>
        </w:rPr>
      </w:pPr>
    </w:p>
    <w:p w14:paraId="24C31411">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33376"/>
    </w:sdtPr>
    <w:sdtContent>
      <w:sdt>
        <w:sdtPr>
          <w:id w:val="171357217"/>
        </w:sdtPr>
        <w:sdtContent>
          <w:p w14:paraId="7C52A9BA">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14:paraId="54090BE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149E97"/>
    <w:multiLevelType w:val="singleLevel"/>
    <w:tmpl w:val="FD149E97"/>
    <w:lvl w:ilvl="0" w:tentative="0">
      <w:start w:val="1"/>
      <w:numFmt w:val="decimal"/>
      <w:suff w:val="nothing"/>
      <w:lvlText w:val="%1．"/>
      <w:lvlJc w:val="left"/>
      <w:pPr>
        <w:ind w:left="-116" w:firstLine="40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442ACB"/>
    <w:rsid w:val="0ECF7A76"/>
    <w:rsid w:val="327B53A9"/>
    <w:rsid w:val="46A32204"/>
    <w:rsid w:val="4F442ACB"/>
    <w:rsid w:val="67D500F2"/>
    <w:rsid w:val="77191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table" w:styleId="4">
    <w:name w:val="Table Grid"/>
    <w:basedOn w:val="3"/>
    <w:qFormat/>
    <w:uiPriority w:val="0"/>
    <w:pPr>
      <w:widowControl w:val="0"/>
      <w:jc w:val="both"/>
    </w:pPr>
    <w:rPr>
      <w:rFonts w:eastAsia="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1257</Words>
  <Characters>1260</Characters>
  <Lines>0</Lines>
  <Paragraphs>0</Paragraphs>
  <TotalTime>1</TotalTime>
  <ScaleCrop>false</ScaleCrop>
  <LinksUpToDate>false</LinksUpToDate>
  <CharactersWithSpaces>1506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2021-05-28T04:04:00Z</dcterms:created>
  <dc:creator>真宇律师</dc:creator>
  <cp:lastModifiedBy>豪</cp:lastModifiedBy>
  <dcterms:modified xsi:type="dcterms:W3CDTF">2026-03-22T06:34:25Z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55080B436E6349738839F47F76646EA5</vt:lpwstr>
  </property>
  <property fmtid="{D5CDD505-2E9C-101B-9397-08002B2CF9AE}" pid="4" name="KSOTemplateDocerSaveRecord">
    <vt:lpwstr>eyJoZGlkIjoiNTg0MzMyNGJiMDEzODc5ODNlMGVjODViOWRkZjg1MDgiLCJ1c2VySWQiOiIxMjc2Mzc3NjgxIn0=</vt:lpwstr>
  </property>
</Properties>
</file>