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AE886">
      <w:pPr>
        <w:widowControl/>
        <w:shd w:val="clear" w:color="auto" w:fill="FFFFFF"/>
        <w:spacing w:before="120"/>
        <w:jc w:val="center"/>
        <w:rPr>
          <w:rFonts w:hint="eastAsia" w:ascii="微软雅黑" w:hAnsi="微软雅黑" w:eastAsia="微软雅黑" w:cs="微软雅黑"/>
          <w:b/>
          <w:bCs w:val="0"/>
          <w:color w:val="848484"/>
          <w:sz w:val="36"/>
          <w:szCs w:val="36"/>
        </w:rPr>
      </w:pPr>
      <w:bookmarkStart w:id="0" w:name="_GoBack"/>
      <w:r>
        <w:rPr>
          <w:rStyle w:val="4"/>
          <w:rFonts w:hint="eastAsia" w:ascii="微软雅黑" w:hAnsi="微软雅黑" w:eastAsia="微软雅黑" w:cs="微软雅黑"/>
          <w:b/>
          <w:bCs w:val="0"/>
          <w:color w:val="000000"/>
          <w:kern w:val="0"/>
          <w:sz w:val="36"/>
          <w:szCs w:val="36"/>
          <w:shd w:val="clear" w:color="auto" w:fill="FFFFFF"/>
          <w:lang w:bidi="ar"/>
        </w:rPr>
        <w:t>服装销售合同</w:t>
      </w:r>
    </w:p>
    <w:bookmarkEnd w:id="0"/>
    <w:p w14:paraId="4CB0E521">
      <w:pPr>
        <w:widowControl/>
        <w:shd w:val="clear" w:color="auto" w:fill="FFFFFF"/>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 </w:t>
      </w:r>
    </w:p>
    <w:p w14:paraId="203AD957">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供方：</w:t>
      </w:r>
      <w:r>
        <w:rPr>
          <w:rFonts w:hint="eastAsia" w:ascii="微软雅黑" w:hAnsi="微软雅黑" w:eastAsia="微软雅黑" w:cs="微软雅黑"/>
          <w:color w:val="000000"/>
          <w:kern w:val="0"/>
          <w:sz w:val="24"/>
          <w:szCs w:val="24"/>
          <w:u w:val="single"/>
          <w:shd w:val="clear" w:color="auto" w:fill="FFFFFF"/>
          <w:lang w:bidi="ar"/>
        </w:rPr>
        <w:t>                            </w:t>
      </w:r>
    </w:p>
    <w:p w14:paraId="62DCA6C8">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需方：</w:t>
      </w:r>
      <w:r>
        <w:rPr>
          <w:rFonts w:hint="eastAsia" w:ascii="微软雅黑" w:hAnsi="微软雅黑" w:eastAsia="微软雅黑" w:cs="微软雅黑"/>
          <w:color w:val="000000"/>
          <w:kern w:val="0"/>
          <w:sz w:val="24"/>
          <w:szCs w:val="24"/>
          <w:u w:val="single"/>
          <w:shd w:val="clear" w:color="auto" w:fill="FFFFFF"/>
          <w:lang w:bidi="ar"/>
        </w:rPr>
        <w:t>                            </w:t>
      </w:r>
    </w:p>
    <w:p w14:paraId="1B399196">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 xml:space="preserve">第一条 </w:t>
      </w:r>
      <w:r>
        <w:rPr>
          <w:rFonts w:hint="eastAsia" w:ascii="微软雅黑" w:hAnsi="微软雅黑" w:eastAsia="微软雅黑" w:cs="微软雅黑"/>
          <w:color w:val="000000"/>
          <w:kern w:val="0"/>
          <w:sz w:val="24"/>
          <w:szCs w:val="24"/>
          <w:shd w:val="clear" w:color="auto" w:fill="FFFFFF"/>
          <w:lang w:bidi="ar"/>
        </w:rPr>
        <w:t>本合同是依照《中华人民共和国民法典》订立的，经双方签字盖章后，即发生</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"http://www.jianshe99.com/web/fagui/" </w:instrText>
      </w:r>
      <w:r>
        <w:rPr>
          <w:rFonts w:hint="eastAsia" w:ascii="微软雅黑" w:hAnsi="微软雅黑" w:eastAsia="微软雅黑" w:cs="微软雅黑"/>
          <w:sz w:val="24"/>
          <w:szCs w:val="24"/>
        </w:rPr>
        <w:fldChar w:fldCharType="separate"/>
      </w:r>
      <w:r>
        <w:rPr>
          <w:rStyle w:val="5"/>
          <w:rFonts w:hint="eastAsia" w:ascii="微软雅黑" w:hAnsi="微软雅黑" w:eastAsia="微软雅黑" w:cs="微软雅黑"/>
          <w:color w:val="000000"/>
          <w:sz w:val="24"/>
          <w:szCs w:val="24"/>
          <w:shd w:val="clear" w:color="auto" w:fill="FFFFFF"/>
        </w:rPr>
        <w:t>法律</w:t>
      </w:r>
      <w:r>
        <w:rPr>
          <w:rStyle w:val="5"/>
          <w:rFonts w:hint="eastAsia" w:ascii="微软雅黑" w:hAnsi="微软雅黑" w:eastAsia="微软雅黑" w:cs="微软雅黑"/>
          <w:color w:val="000000"/>
          <w:sz w:val="24"/>
          <w:szCs w:val="24"/>
          <w:shd w:val="clear" w:color="auto" w:fill="FFFFFF"/>
        </w:rPr>
        <w:fldChar w:fldCharType="end"/>
      </w:r>
      <w:r>
        <w:rPr>
          <w:rFonts w:hint="eastAsia" w:ascii="微软雅黑" w:hAnsi="微软雅黑" w:eastAsia="微软雅黑" w:cs="微软雅黑"/>
          <w:color w:val="000000"/>
          <w:kern w:val="0"/>
          <w:sz w:val="24"/>
          <w:szCs w:val="24"/>
          <w:shd w:val="clear" w:color="auto" w:fill="FFFFFF"/>
          <w:lang w:bidi="ar"/>
        </w:rPr>
        <w:t>效力，双方必须严格履行。</w:t>
      </w:r>
    </w:p>
    <w:p w14:paraId="281F3543">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 xml:space="preserve">第二条 </w:t>
      </w:r>
      <w:r>
        <w:rPr>
          <w:rFonts w:hint="eastAsia" w:ascii="微软雅黑" w:hAnsi="微软雅黑" w:eastAsia="微软雅黑" w:cs="微软雅黑"/>
          <w:color w:val="000000"/>
          <w:kern w:val="0"/>
          <w:sz w:val="24"/>
          <w:szCs w:val="24"/>
          <w:shd w:val="clear" w:color="auto" w:fill="FFFFFF"/>
          <w:lang w:bidi="ar"/>
        </w:rPr>
        <w:t>合同条款：</w:t>
      </w:r>
    </w:p>
    <w:p w14:paraId="189D2300">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签订双方商妥订货产品总值人民币＿＿＿＿元。其产品名称的规格、质量、数量、单价、总值、交货付款等详见销售票。</w:t>
      </w:r>
    </w:p>
    <w:tbl>
      <w:tblPr>
        <w:tblStyle w:val="2"/>
        <w:tblW w:w="8740" w:type="dxa"/>
        <w:tblInd w:w="0" w:type="dxa"/>
        <w:shd w:val="clear" w:color="auto" w:fill="FFFFFF"/>
        <w:tblLayout w:type="autofit"/>
        <w:tblCellMar>
          <w:top w:w="0" w:type="dxa"/>
          <w:left w:w="0" w:type="dxa"/>
          <w:bottom w:w="0" w:type="dxa"/>
          <w:right w:w="0" w:type="dxa"/>
        </w:tblCellMar>
      </w:tblPr>
      <w:tblGrid>
        <w:gridCol w:w="1081"/>
        <w:gridCol w:w="2253"/>
        <w:gridCol w:w="1081"/>
        <w:gridCol w:w="1081"/>
        <w:gridCol w:w="1081"/>
        <w:gridCol w:w="1081"/>
        <w:gridCol w:w="1082"/>
      </w:tblGrid>
      <w:tr w14:paraId="396E7B90">
        <w:tblPrEx>
          <w:shd w:val="clear" w:color="auto" w:fill="FFFFFF"/>
          <w:tblCellMar>
            <w:top w:w="0" w:type="dxa"/>
            <w:left w:w="0" w:type="dxa"/>
            <w:bottom w:w="0" w:type="dxa"/>
            <w:right w:w="0" w:type="dxa"/>
          </w:tblCellMar>
        </w:tblPrEx>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694B2267">
            <w:pPr>
              <w:widowControl/>
              <w:spacing w:before="120"/>
              <w:jc w:val="center"/>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bidi="ar"/>
              </w:rPr>
              <w:t>品牌</w:t>
            </w:r>
          </w:p>
        </w:tc>
        <w:tc>
          <w:tcPr>
            <w:tcW w:w="1800" w:type="dxa"/>
            <w:tcBorders>
              <w:top w:val="single" w:color="auto" w:sz="8" w:space="0"/>
              <w:left w:val="single" w:color="auto" w:sz="8" w:space="0"/>
              <w:bottom w:val="single" w:color="auto" w:sz="8" w:space="0"/>
              <w:right w:val="single" w:color="auto" w:sz="8" w:space="0"/>
            </w:tcBorders>
            <w:shd w:val="clear" w:color="auto" w:fill="FFFFFF"/>
            <w:vAlign w:val="bottom"/>
          </w:tcPr>
          <w:p w14:paraId="1443DF35">
            <w:pPr>
              <w:widowControl/>
              <w:spacing w:before="120"/>
              <w:jc w:val="center"/>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bidi="ar"/>
              </w:rPr>
              <w:t>商品型号</w:t>
            </w: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3BD1CE30">
            <w:pPr>
              <w:widowControl/>
              <w:spacing w:before="120"/>
              <w:jc w:val="center"/>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bidi="ar"/>
              </w:rPr>
              <w:t>颜色</w:t>
            </w: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4CF0DEF6">
            <w:pPr>
              <w:widowControl/>
              <w:spacing w:before="120"/>
              <w:jc w:val="center"/>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bidi="ar"/>
              </w:rPr>
              <w:t>零售价</w:t>
            </w: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3754EBF0">
            <w:pPr>
              <w:widowControl/>
              <w:spacing w:before="120"/>
              <w:jc w:val="center"/>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bidi="ar"/>
              </w:rPr>
              <w:t>折后价</w:t>
            </w: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7F0A7E32">
            <w:pPr>
              <w:widowControl/>
              <w:spacing w:before="120"/>
              <w:jc w:val="center"/>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bidi="ar"/>
              </w:rPr>
              <w:t>数量</w:t>
            </w: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382C1075">
            <w:pPr>
              <w:widowControl/>
              <w:spacing w:before="120"/>
              <w:jc w:val="center"/>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bidi="ar"/>
              </w:rPr>
              <w:t>合计</w:t>
            </w:r>
          </w:p>
        </w:tc>
      </w:tr>
      <w:tr w14:paraId="74FF718D">
        <w:tblPrEx>
          <w:shd w:val="clear" w:color="auto" w:fill="FFFFFF"/>
          <w:tblCellMar>
            <w:top w:w="0" w:type="dxa"/>
            <w:left w:w="0" w:type="dxa"/>
            <w:bottom w:w="0" w:type="dxa"/>
            <w:right w:w="0" w:type="dxa"/>
          </w:tblCellMar>
        </w:tblPrEx>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50EF24E3">
            <w:pPr>
              <w:rPr>
                <w:rFonts w:hint="eastAsia" w:ascii="微软雅黑" w:hAnsi="微软雅黑" w:eastAsia="微软雅黑" w:cs="微软雅黑"/>
                <w:color w:val="000000"/>
                <w:sz w:val="24"/>
                <w:szCs w:val="24"/>
              </w:rPr>
            </w:pPr>
          </w:p>
        </w:tc>
        <w:tc>
          <w:tcPr>
            <w:tcW w:w="1800" w:type="dxa"/>
            <w:tcBorders>
              <w:top w:val="single" w:color="auto" w:sz="8" w:space="0"/>
              <w:left w:val="single" w:color="auto" w:sz="8" w:space="0"/>
              <w:bottom w:val="single" w:color="auto" w:sz="8" w:space="0"/>
              <w:right w:val="single" w:color="auto" w:sz="8" w:space="0"/>
            </w:tcBorders>
            <w:shd w:val="clear" w:color="auto" w:fill="FFFFFF"/>
            <w:vAlign w:val="bottom"/>
          </w:tcPr>
          <w:p w14:paraId="3EC9C7C5">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08761BEC">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45EAAF06">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4CE41226">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1EC23851">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68D08598">
            <w:pPr>
              <w:rPr>
                <w:rFonts w:hint="eastAsia" w:ascii="微软雅黑" w:hAnsi="微软雅黑" w:eastAsia="微软雅黑" w:cs="微软雅黑"/>
                <w:color w:val="000000"/>
                <w:sz w:val="24"/>
                <w:szCs w:val="24"/>
              </w:rPr>
            </w:pPr>
          </w:p>
        </w:tc>
      </w:tr>
      <w:tr w14:paraId="01820AE0">
        <w:tblPrEx>
          <w:shd w:val="clear" w:color="auto" w:fill="FFFFFF"/>
          <w:tblCellMar>
            <w:top w:w="0" w:type="dxa"/>
            <w:left w:w="0" w:type="dxa"/>
            <w:bottom w:w="0" w:type="dxa"/>
            <w:right w:w="0" w:type="dxa"/>
          </w:tblCellMar>
        </w:tblPrEx>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58315491">
            <w:pPr>
              <w:rPr>
                <w:rFonts w:hint="eastAsia" w:ascii="微软雅黑" w:hAnsi="微软雅黑" w:eastAsia="微软雅黑" w:cs="微软雅黑"/>
                <w:color w:val="000000"/>
                <w:sz w:val="24"/>
                <w:szCs w:val="24"/>
              </w:rPr>
            </w:pPr>
          </w:p>
        </w:tc>
        <w:tc>
          <w:tcPr>
            <w:tcW w:w="1800" w:type="dxa"/>
            <w:tcBorders>
              <w:top w:val="single" w:color="auto" w:sz="8" w:space="0"/>
              <w:left w:val="single" w:color="auto" w:sz="8" w:space="0"/>
              <w:bottom w:val="single" w:color="auto" w:sz="8" w:space="0"/>
              <w:right w:val="single" w:color="auto" w:sz="8" w:space="0"/>
            </w:tcBorders>
            <w:shd w:val="clear" w:color="auto" w:fill="FFFFFF"/>
            <w:vAlign w:val="bottom"/>
          </w:tcPr>
          <w:p w14:paraId="690C8639">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4F37EDB5">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37B00760">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49E8F192">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13E6A4F9">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243BD2BF">
            <w:pPr>
              <w:rPr>
                <w:rFonts w:hint="eastAsia" w:ascii="微软雅黑" w:hAnsi="微软雅黑" w:eastAsia="微软雅黑" w:cs="微软雅黑"/>
                <w:color w:val="000000"/>
                <w:sz w:val="24"/>
                <w:szCs w:val="24"/>
              </w:rPr>
            </w:pPr>
          </w:p>
        </w:tc>
      </w:tr>
      <w:tr w14:paraId="4A603415">
        <w:tblPrEx>
          <w:shd w:val="clear" w:color="auto" w:fill="FFFFFF"/>
          <w:tblCellMar>
            <w:top w:w="0" w:type="dxa"/>
            <w:left w:w="0" w:type="dxa"/>
            <w:bottom w:w="0" w:type="dxa"/>
            <w:right w:w="0" w:type="dxa"/>
          </w:tblCellMar>
        </w:tblPrEx>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1962E8DD">
            <w:pPr>
              <w:rPr>
                <w:rFonts w:hint="eastAsia" w:ascii="微软雅黑" w:hAnsi="微软雅黑" w:eastAsia="微软雅黑" w:cs="微软雅黑"/>
                <w:color w:val="000000"/>
                <w:sz w:val="24"/>
                <w:szCs w:val="24"/>
              </w:rPr>
            </w:pPr>
          </w:p>
        </w:tc>
        <w:tc>
          <w:tcPr>
            <w:tcW w:w="1800" w:type="dxa"/>
            <w:tcBorders>
              <w:top w:val="single" w:color="auto" w:sz="8" w:space="0"/>
              <w:left w:val="single" w:color="auto" w:sz="8" w:space="0"/>
              <w:bottom w:val="single" w:color="auto" w:sz="8" w:space="0"/>
              <w:right w:val="single" w:color="auto" w:sz="8" w:space="0"/>
            </w:tcBorders>
            <w:shd w:val="clear" w:color="auto" w:fill="FFFFFF"/>
            <w:vAlign w:val="bottom"/>
          </w:tcPr>
          <w:p w14:paraId="4FB445B6">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13B4D388">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14BC8ED3">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635B3316">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0D5997C9">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5B097F94">
            <w:pPr>
              <w:rPr>
                <w:rFonts w:hint="eastAsia" w:ascii="微软雅黑" w:hAnsi="微软雅黑" w:eastAsia="微软雅黑" w:cs="微软雅黑"/>
                <w:color w:val="000000"/>
                <w:sz w:val="24"/>
                <w:szCs w:val="24"/>
              </w:rPr>
            </w:pPr>
          </w:p>
        </w:tc>
      </w:tr>
      <w:tr w14:paraId="5336F117">
        <w:tblPrEx>
          <w:shd w:val="clear" w:color="auto" w:fill="FFFFFF"/>
          <w:tblCellMar>
            <w:top w:w="0" w:type="dxa"/>
            <w:left w:w="0" w:type="dxa"/>
            <w:bottom w:w="0" w:type="dxa"/>
            <w:right w:w="0" w:type="dxa"/>
          </w:tblCellMar>
        </w:tblPrEx>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13D3090E">
            <w:pPr>
              <w:rPr>
                <w:rFonts w:hint="eastAsia" w:ascii="微软雅黑" w:hAnsi="微软雅黑" w:eastAsia="微软雅黑" w:cs="微软雅黑"/>
                <w:color w:val="000000"/>
                <w:sz w:val="24"/>
                <w:szCs w:val="24"/>
              </w:rPr>
            </w:pPr>
          </w:p>
        </w:tc>
        <w:tc>
          <w:tcPr>
            <w:tcW w:w="1800" w:type="dxa"/>
            <w:tcBorders>
              <w:top w:val="single" w:color="auto" w:sz="8" w:space="0"/>
              <w:left w:val="single" w:color="auto" w:sz="8" w:space="0"/>
              <w:bottom w:val="single" w:color="auto" w:sz="8" w:space="0"/>
              <w:right w:val="single" w:color="auto" w:sz="8" w:space="0"/>
            </w:tcBorders>
            <w:shd w:val="clear" w:color="auto" w:fill="FFFFFF"/>
            <w:vAlign w:val="bottom"/>
          </w:tcPr>
          <w:p w14:paraId="06ED2DF8">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04B2E07D">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5630FCC3">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3666C46E">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3EF78CF5">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22B50D71">
            <w:pPr>
              <w:rPr>
                <w:rFonts w:hint="eastAsia" w:ascii="微软雅黑" w:hAnsi="微软雅黑" w:eastAsia="微软雅黑" w:cs="微软雅黑"/>
                <w:color w:val="000000"/>
                <w:sz w:val="24"/>
                <w:szCs w:val="24"/>
              </w:rPr>
            </w:pPr>
          </w:p>
        </w:tc>
      </w:tr>
      <w:tr w14:paraId="4F66FA10">
        <w:tblPrEx>
          <w:shd w:val="clear" w:color="auto" w:fill="FFFFFF"/>
          <w:tblCellMar>
            <w:top w:w="0" w:type="dxa"/>
            <w:left w:w="0" w:type="dxa"/>
            <w:bottom w:w="0" w:type="dxa"/>
            <w:right w:w="0" w:type="dxa"/>
          </w:tblCellMar>
        </w:tblPrEx>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3AE30EF5">
            <w:pPr>
              <w:rPr>
                <w:rFonts w:hint="eastAsia" w:ascii="微软雅黑" w:hAnsi="微软雅黑" w:eastAsia="微软雅黑" w:cs="微软雅黑"/>
                <w:color w:val="000000"/>
                <w:sz w:val="24"/>
                <w:szCs w:val="24"/>
              </w:rPr>
            </w:pPr>
          </w:p>
        </w:tc>
        <w:tc>
          <w:tcPr>
            <w:tcW w:w="1800" w:type="dxa"/>
            <w:tcBorders>
              <w:top w:val="single" w:color="auto" w:sz="8" w:space="0"/>
              <w:left w:val="single" w:color="auto" w:sz="8" w:space="0"/>
              <w:bottom w:val="single" w:color="auto" w:sz="8" w:space="0"/>
              <w:right w:val="single" w:color="auto" w:sz="8" w:space="0"/>
            </w:tcBorders>
            <w:shd w:val="clear" w:color="auto" w:fill="FFFFFF"/>
            <w:vAlign w:val="bottom"/>
          </w:tcPr>
          <w:p w14:paraId="6A18F2C0">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7E306C2E">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3D5D41D8">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579CB325">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1D84161A">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6BD115E3">
            <w:pPr>
              <w:rPr>
                <w:rFonts w:hint="eastAsia" w:ascii="微软雅黑" w:hAnsi="微软雅黑" w:eastAsia="微软雅黑" w:cs="微软雅黑"/>
                <w:color w:val="000000"/>
                <w:sz w:val="24"/>
                <w:szCs w:val="24"/>
              </w:rPr>
            </w:pPr>
          </w:p>
        </w:tc>
      </w:tr>
      <w:tr w14:paraId="0BD0AD5B">
        <w:tblPrEx>
          <w:shd w:val="clear" w:color="auto" w:fill="FFFFFF"/>
          <w:tblCellMar>
            <w:top w:w="0" w:type="dxa"/>
            <w:left w:w="0" w:type="dxa"/>
            <w:bottom w:w="0" w:type="dxa"/>
            <w:right w:w="0" w:type="dxa"/>
          </w:tblCellMar>
        </w:tblPrEx>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3169898C">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bidi="ar"/>
              </w:rPr>
              <w:t>金额</w:t>
            </w:r>
          </w:p>
          <w:p w14:paraId="0FCB4F86">
            <w:pPr>
              <w:widowControl/>
              <w:spacing w:before="120"/>
              <w:jc w:val="left"/>
              <w:rPr>
                <w:rFonts w:hint="eastAsia" w:ascii="微软雅黑" w:hAnsi="微软雅黑" w:eastAsia="微软雅黑" w:cs="微软雅黑"/>
                <w:color w:val="848484"/>
                <w:sz w:val="24"/>
                <w:szCs w:val="24"/>
              </w:rPr>
            </w:pPr>
            <w:r>
              <w:rPr>
                <w:rFonts w:hint="eastAsia" w:ascii="微软雅黑" w:hAnsi="微软雅黑" w:eastAsia="微软雅黑" w:cs="微软雅黑"/>
                <w:b/>
                <w:color w:val="000000"/>
                <w:kern w:val="0"/>
                <w:sz w:val="24"/>
                <w:szCs w:val="24"/>
                <w:lang w:bidi="ar"/>
              </w:rPr>
              <w:t>总计</w:t>
            </w:r>
          </w:p>
        </w:tc>
        <w:tc>
          <w:tcPr>
            <w:tcW w:w="4392" w:type="dxa"/>
            <w:gridSpan w:val="4"/>
            <w:tcBorders>
              <w:top w:val="single" w:color="auto" w:sz="8" w:space="0"/>
              <w:left w:val="single" w:color="auto" w:sz="8" w:space="0"/>
              <w:bottom w:val="single" w:color="auto" w:sz="8" w:space="0"/>
              <w:right w:val="single" w:color="auto" w:sz="8" w:space="0"/>
            </w:tcBorders>
            <w:shd w:val="clear" w:color="auto" w:fill="FFFFFF"/>
            <w:vAlign w:val="bottom"/>
          </w:tcPr>
          <w:p w14:paraId="2F6EF1F7">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06789B08">
            <w:pPr>
              <w:rPr>
                <w:rFonts w:hint="eastAsia" w:ascii="微软雅黑" w:hAnsi="微软雅黑" w:eastAsia="微软雅黑" w:cs="微软雅黑"/>
                <w:color w:val="000000"/>
                <w:sz w:val="24"/>
                <w:szCs w:val="24"/>
              </w:rPr>
            </w:pPr>
          </w:p>
        </w:tc>
        <w:tc>
          <w:tcPr>
            <w:tcW w:w="864" w:type="dxa"/>
            <w:tcBorders>
              <w:top w:val="single" w:color="auto" w:sz="8" w:space="0"/>
              <w:left w:val="single" w:color="auto" w:sz="8" w:space="0"/>
              <w:bottom w:val="single" w:color="auto" w:sz="8" w:space="0"/>
              <w:right w:val="single" w:color="auto" w:sz="8" w:space="0"/>
            </w:tcBorders>
            <w:shd w:val="clear" w:color="auto" w:fill="FFFFFF"/>
            <w:vAlign w:val="bottom"/>
          </w:tcPr>
          <w:p w14:paraId="2D2DEDEF">
            <w:pPr>
              <w:rPr>
                <w:rFonts w:hint="eastAsia" w:ascii="微软雅黑" w:hAnsi="微软雅黑" w:eastAsia="微软雅黑" w:cs="微软雅黑"/>
                <w:color w:val="000000"/>
                <w:sz w:val="24"/>
                <w:szCs w:val="24"/>
              </w:rPr>
            </w:pPr>
          </w:p>
        </w:tc>
      </w:tr>
    </w:tbl>
    <w:p w14:paraId="087E7D17">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 xml:space="preserve">第三条 </w:t>
      </w:r>
      <w:r>
        <w:rPr>
          <w:rFonts w:hint="eastAsia" w:ascii="微软雅黑" w:hAnsi="微软雅黑" w:eastAsia="微软雅黑" w:cs="微软雅黑"/>
          <w:color w:val="000000"/>
          <w:kern w:val="0"/>
          <w:sz w:val="24"/>
          <w:szCs w:val="24"/>
          <w:shd w:val="clear" w:color="auto" w:fill="FFFFFF"/>
          <w:lang w:bidi="ar"/>
        </w:rPr>
        <w:t>经济责任：</w:t>
      </w:r>
    </w:p>
    <w:p w14:paraId="030DD9AD">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（1）供方如未能履行合同，须负下列责任：</w:t>
      </w:r>
    </w:p>
    <w:p w14:paraId="10051BA3">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①产品、、规格、质量不符合同规定：需方同意利用的，按质论价，退货贬值总值价款，不能利用的，应负责保修、保退、保换。由于延误交货时间，每天应偿付需方千分之一的余款。</w:t>
      </w:r>
    </w:p>
    <w:p w14:paraId="60E59D4D">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②产品数量不符合规定：少交需方仍有需要的照数补交；因延期而不要的，可以退货，并承担因此而造成的损失；不能交货的，应偿付需方以不能交货的货款总值的百分之一的罚金。</w:t>
      </w:r>
    </w:p>
    <w:p w14:paraId="5B08B1D0">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（2）需方未能履行合同时，须负以下责任：</w:t>
      </w:r>
    </w:p>
    <w:p w14:paraId="5ED640DE">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①中途变更产品花色、品种、规格、质量或包装的规格，应偿付变更部分货款（或包装价值）总值百分之一罚金。</w:t>
      </w:r>
    </w:p>
    <w:p w14:paraId="4E90A7D3">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②中途退货，由双方根据实际情况商定，同意退货的偿付退货部分货款总值百分之一的罚金。</w:t>
      </w:r>
    </w:p>
    <w:p w14:paraId="62F00860">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③自提产品未按规定日期提货，每延期一天，应偿付供方以延期提货部分货款总额千分之一罚金。</w:t>
      </w:r>
    </w:p>
    <w:p w14:paraId="6AA2C5D7">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④未按规定日期付款，每延期一天，应偿付以延期付款总额千分之一的罚金。</w:t>
      </w:r>
    </w:p>
    <w:p w14:paraId="3037CF02">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⑤实行送货或代运的产品拒绝接货，应承担由此而造成的损失和运输费用及罚金。</w:t>
      </w:r>
    </w:p>
    <w:p w14:paraId="36C2D074">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（3）产品价格：如需要调整，必须经双方协商方能变更。</w:t>
      </w:r>
    </w:p>
    <w:p w14:paraId="34363B9B">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（4）任何一方要求全部或部分解除合同，必须提出充分理由，经双方协商，并报请鉴证机关备案。</w:t>
      </w:r>
    </w:p>
    <w:p w14:paraId="1A8FEFB7">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（5）如因生产原料、生产设备、生产</w:t>
      </w:r>
      <w:r>
        <w:rPr>
          <w:rFonts w:hint="eastAsia" w:ascii="微软雅黑" w:hAnsi="微软雅黑" w:eastAsia="微软雅黑" w:cs="微软雅黑"/>
          <w:sz w:val="24"/>
          <w:szCs w:val="24"/>
        </w:rPr>
        <w:fldChar w:fldCharType="begin"/>
      </w:r>
      <w:r>
        <w:rPr>
          <w:rFonts w:hint="eastAsia" w:ascii="微软雅黑" w:hAnsi="微软雅黑" w:eastAsia="微软雅黑" w:cs="微软雅黑"/>
          <w:sz w:val="24"/>
          <w:szCs w:val="24"/>
        </w:rPr>
        <w:instrText xml:space="preserve"> HYPERLINK "http://www.jianshe99.com/web/zhuanyeziliao/gongyi/" </w:instrText>
      </w:r>
      <w:r>
        <w:rPr>
          <w:rFonts w:hint="eastAsia" w:ascii="微软雅黑" w:hAnsi="微软雅黑" w:eastAsia="微软雅黑" w:cs="微软雅黑"/>
          <w:sz w:val="24"/>
          <w:szCs w:val="24"/>
        </w:rPr>
        <w:fldChar w:fldCharType="separate"/>
      </w:r>
      <w:r>
        <w:rPr>
          <w:rStyle w:val="5"/>
          <w:rFonts w:hint="eastAsia" w:ascii="微软雅黑" w:hAnsi="微软雅黑" w:eastAsia="微软雅黑" w:cs="微软雅黑"/>
          <w:color w:val="000000"/>
          <w:sz w:val="24"/>
          <w:szCs w:val="24"/>
          <w:shd w:val="clear" w:color="auto" w:fill="FFFFFF"/>
        </w:rPr>
        <w:t>工艺</w:t>
      </w:r>
      <w:r>
        <w:rPr>
          <w:rStyle w:val="5"/>
          <w:rFonts w:hint="eastAsia" w:ascii="微软雅黑" w:hAnsi="微软雅黑" w:eastAsia="微软雅黑" w:cs="微软雅黑"/>
          <w:color w:val="000000"/>
          <w:sz w:val="24"/>
          <w:szCs w:val="24"/>
          <w:shd w:val="clear" w:color="auto" w:fill="FFFFFF"/>
        </w:rPr>
        <w:fldChar w:fldCharType="end"/>
      </w:r>
      <w:r>
        <w:rPr>
          <w:rFonts w:hint="eastAsia" w:ascii="微软雅黑" w:hAnsi="微软雅黑" w:eastAsia="微软雅黑" w:cs="微软雅黑"/>
          <w:color w:val="000000"/>
          <w:kern w:val="0"/>
          <w:sz w:val="24"/>
          <w:szCs w:val="24"/>
          <w:shd w:val="clear" w:color="auto" w:fill="FFFFFF"/>
          <w:lang w:bidi="ar"/>
        </w:rPr>
        <w:t>或市场发生重大变化，需要变更产品品种、花色、规格、质量、包装时，应提前七天与对方协商修订调整，并报鉴证机关备案，任何一方不得擅自变更合同。一方变更合同，对方有权拒绝收购，因此而不能执行合同应偿付对方千分之五的罚金。</w:t>
      </w:r>
    </w:p>
    <w:p w14:paraId="35E9DCBF">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（6）确因自然灾害等原因，影响执行合同或延期交货，需提前七天通知对方，经有关机构证明，可酌情减免罚金。</w:t>
      </w:r>
    </w:p>
    <w:p w14:paraId="7085102F">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 xml:space="preserve">第四条 </w:t>
      </w:r>
      <w:r>
        <w:rPr>
          <w:rFonts w:hint="eastAsia" w:ascii="微软雅黑" w:hAnsi="微软雅黑" w:eastAsia="微软雅黑" w:cs="微软雅黑"/>
          <w:color w:val="000000"/>
          <w:kern w:val="0"/>
          <w:sz w:val="24"/>
          <w:szCs w:val="24"/>
          <w:shd w:val="clear" w:color="auto" w:fill="FFFFFF"/>
          <w:lang w:bidi="ar"/>
        </w:rPr>
        <w:t>凡因本合同引起的或与本合同有关的任何争议，均提交</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仲裁委员会，按照其届时有效的仲裁规则仲裁解决</w:t>
      </w:r>
      <w:r>
        <w:rPr>
          <w:rFonts w:hint="eastAsia" w:ascii="微软雅黑" w:hAnsi="微软雅黑" w:eastAsia="微软雅黑" w:cs="微软雅黑"/>
          <w:color w:val="000000"/>
          <w:kern w:val="0"/>
          <w:sz w:val="24"/>
          <w:szCs w:val="24"/>
          <w:shd w:val="clear" w:color="auto" w:fill="FFFFFF"/>
          <w:lang w:bidi="ar"/>
        </w:rPr>
        <w:t>。仲裁裁决是终局的，对双方均有约束力。</w:t>
      </w:r>
    </w:p>
    <w:p w14:paraId="796D4358">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第五条 送达地址以及送达条款</w:t>
      </w:r>
    </w:p>
    <w:p w14:paraId="6FBD8DB0">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一、送达地址以及方式</w:t>
      </w:r>
    </w:p>
    <w:p w14:paraId="55F1898E">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（一）送达地址</w:t>
      </w:r>
    </w:p>
    <w:p w14:paraId="2E36E6BA">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1.甲方确认送达地址如下：</w:t>
      </w:r>
    </w:p>
    <w:p w14:paraId="0B3E34C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地址：    省    市    区/县    路    号，</w:t>
      </w:r>
    </w:p>
    <w:p w14:paraId="6C7A9904">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邮编：            ，</w:t>
      </w:r>
    </w:p>
    <w:p w14:paraId="364D248B">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联系人：      ，</w:t>
      </w:r>
    </w:p>
    <w:p w14:paraId="487FA629">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联系电话：      -            。</w:t>
      </w:r>
    </w:p>
    <w:p w14:paraId="64165F8A">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甲方电子送达方式如下：</w:t>
      </w:r>
    </w:p>
    <w:p w14:paraId="495C1982">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手机短信：                  </w:t>
      </w:r>
    </w:p>
    <w:p w14:paraId="6D4B6B0A">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传真：      -            </w:t>
      </w:r>
    </w:p>
    <w:p w14:paraId="01563E2C">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即时通讯账号（微信号）：                  </w:t>
      </w:r>
    </w:p>
    <w:p w14:paraId="649BC1E0">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电子邮箱：            。</w:t>
      </w:r>
    </w:p>
    <w:p w14:paraId="4669887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p>
    <w:p w14:paraId="59A422BA">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2.乙方确认送达地址如下：</w:t>
      </w:r>
    </w:p>
    <w:p w14:paraId="08D524F2">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地址：    省    市    区/县    路    号，</w:t>
      </w:r>
    </w:p>
    <w:p w14:paraId="73F7168D">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邮编：            ，</w:t>
      </w:r>
    </w:p>
    <w:p w14:paraId="692919BA">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联系人：      ，</w:t>
      </w:r>
    </w:p>
    <w:p w14:paraId="68CCF42C">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联系电话：      -            。</w:t>
      </w:r>
    </w:p>
    <w:p w14:paraId="19C022A4">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乙方电子送达方式如下：</w:t>
      </w:r>
    </w:p>
    <w:p w14:paraId="7AFD9B35">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手机短信：                  </w:t>
      </w:r>
    </w:p>
    <w:p w14:paraId="6E3831D8">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传真：      -            </w:t>
      </w:r>
    </w:p>
    <w:p w14:paraId="7CDD1364">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即时通讯账号（微信号）：                  </w:t>
      </w:r>
    </w:p>
    <w:p w14:paraId="483DE122">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电子邮箱：</w:t>
      </w:r>
    </w:p>
    <w:p w14:paraId="08F2AE4C">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（二）送达方式</w:t>
      </w:r>
    </w:p>
    <w:p w14:paraId="61153E06">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 xml:space="preserve"> 双方同意，本合同项下的通知、函件、诉讼文书等文件，以下列方式送达对方：</w:t>
      </w:r>
    </w:p>
    <w:p w14:paraId="06F950AA">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1.直接送达：将文件送至对方指定的送达地址，视为已送达；</w:t>
      </w:r>
    </w:p>
    <w:p w14:paraId="25982D20">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2.邮寄送达：将文件通过挂号信、特快专递等方式寄至对方指定的送达地址，以邮戳日期为准，视为已送达；</w:t>
      </w:r>
    </w:p>
    <w:p w14:paraId="5A07F446">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3.电子送达：将文件通过电子邮件、短信、微信等方式发送至对方指定的电子邮箱、手机号码等，发送成功即视为已送达。</w:t>
      </w:r>
    </w:p>
    <w:p w14:paraId="7E32FE7D">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二、送达条款</w:t>
      </w:r>
    </w:p>
    <w:p w14:paraId="0559F22E">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（一）本送达条款适用于合同履行履行期间及合同纠纷解决过程中的所有文件送达。</w:t>
      </w:r>
    </w:p>
    <w:p w14:paraId="66AC906C">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052D648B">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（三）双方在合同履行过程中由双方共同明示或默示确认的合同约定外的送达地址和联系方式不影响送达效力。</w:t>
      </w:r>
    </w:p>
    <w:p w14:paraId="3976CBCA">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（四）双方认同电子送达效力，合同履行过程中或法院、仲裁委员会按照法律或适时有效的仲裁规则需要进行电子送达的，内容自进入双方接收系统之日起，视为送达成功。</w:t>
      </w:r>
    </w:p>
    <w:p w14:paraId="1D74CD11">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（五）双方应当保证本合同约定送达地址以及联系方式为有效地址及联系方式。一方变更送达信息的，应在变更后一日内通知对方，未及时通知的，发送方按照原约定方式送达，视为送达成功。</w:t>
      </w:r>
    </w:p>
    <w:p w14:paraId="24EBBFFF">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（六）双方发生争议，关于裁判机构的送达文书，接收方存在以下行为之一的，</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仲裁委员会有权依据法律和适时有效的仲裁规则规定进行送达，法律与仲裁规则规定程序完成之日，视为送达成功：</w:t>
      </w:r>
    </w:p>
    <w:p w14:paraId="033163AB">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1.擅自变更送达地址及信息且未及时通知对方的；</w:t>
      </w:r>
    </w:p>
    <w:p w14:paraId="18C95C48">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2.送达地址与信息同工商登记信息不一致且未及时更改的；</w:t>
      </w:r>
    </w:p>
    <w:p w14:paraId="7FE602BB">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3.故意不接收</w:t>
      </w:r>
      <w:r>
        <w:rPr>
          <w:rFonts w:hint="eastAsia" w:ascii="微软雅黑" w:hAnsi="微软雅黑" w:eastAsia="微软雅黑" w:cs="微软雅黑"/>
          <w:color w:val="000000"/>
          <w:kern w:val="0"/>
          <w:sz w:val="24"/>
          <w:szCs w:val="24"/>
          <w:shd w:val="clear" w:color="auto" w:fill="FFFFFF"/>
          <w:lang w:eastAsia="zh-CN" w:bidi="ar"/>
        </w:rPr>
        <w:t>蚌埠</w:t>
      </w:r>
      <w:r>
        <w:rPr>
          <w:rFonts w:hint="eastAsia" w:ascii="微软雅黑" w:hAnsi="微软雅黑" w:eastAsia="微软雅黑" w:cs="微软雅黑"/>
          <w:color w:val="000000"/>
          <w:kern w:val="0"/>
          <w:sz w:val="24"/>
          <w:szCs w:val="24"/>
          <w:shd w:val="clear" w:color="auto" w:fill="FFFFFF"/>
          <w:lang w:bidi="ar"/>
        </w:rPr>
        <w:t>仲裁委员会送达文书的；</w:t>
      </w:r>
    </w:p>
    <w:p w14:paraId="3603C934">
      <w:pPr>
        <w:widowControl/>
        <w:shd w:val="clear" w:color="auto" w:fill="FFFFFF"/>
        <w:spacing w:before="120"/>
        <w:ind w:firstLine="480" w:firstLineChars="200"/>
        <w:jc w:val="left"/>
        <w:rPr>
          <w:rFonts w:hint="eastAsia" w:ascii="微软雅黑" w:hAnsi="微软雅黑" w:eastAsia="微软雅黑" w:cs="微软雅黑"/>
          <w:color w:val="000000"/>
          <w:kern w:val="0"/>
          <w:sz w:val="24"/>
          <w:szCs w:val="24"/>
          <w:shd w:val="clear" w:color="auto" w:fill="FFFFFF"/>
          <w:lang w:bidi="ar"/>
        </w:rPr>
      </w:pPr>
      <w:r>
        <w:rPr>
          <w:rFonts w:hint="eastAsia" w:ascii="微软雅黑" w:hAnsi="微软雅黑" w:eastAsia="微软雅黑" w:cs="微软雅黑"/>
          <w:color w:val="000000"/>
          <w:kern w:val="0"/>
          <w:sz w:val="24"/>
          <w:szCs w:val="24"/>
          <w:shd w:val="clear" w:color="auto" w:fill="FFFFFF"/>
          <w:lang w:bidi="ar"/>
        </w:rPr>
        <w:t>4.因接收方过错造成无法正常送达的其他行为。</w:t>
      </w:r>
    </w:p>
    <w:p w14:paraId="163B9F3C">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6.本合同及附件一式两份，供需双方各执一份。</w:t>
      </w:r>
    </w:p>
    <w:p w14:paraId="72C6E48A">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p>
    <w:p w14:paraId="0E16C677">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供方单位（盖章）：＿＿＿＿＿＿＿　　　　需方单位（盖章）：＿＿＿＿＿</w:t>
      </w:r>
    </w:p>
    <w:p w14:paraId="3622433C">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经办人:</w:t>
      </w:r>
      <w:r>
        <w:rPr>
          <w:rFonts w:hint="eastAsia" w:ascii="微软雅黑" w:hAnsi="微软雅黑" w:eastAsia="微软雅黑" w:cs="微软雅黑"/>
          <w:color w:val="000000"/>
          <w:kern w:val="0"/>
          <w:sz w:val="24"/>
          <w:szCs w:val="24"/>
          <w:u w:val="single"/>
          <w:shd w:val="clear" w:color="auto" w:fill="FFFFFF"/>
          <w:lang w:bidi="ar"/>
        </w:rPr>
        <w:t>                          </w:t>
      </w:r>
      <w:r>
        <w:rPr>
          <w:rFonts w:hint="eastAsia" w:ascii="微软雅黑" w:hAnsi="微软雅黑" w:eastAsia="微软雅黑" w:cs="微软雅黑"/>
          <w:color w:val="000000"/>
          <w:kern w:val="0"/>
          <w:sz w:val="24"/>
          <w:szCs w:val="24"/>
          <w:shd w:val="clear" w:color="auto" w:fill="FFFFFF"/>
          <w:lang w:bidi="ar"/>
        </w:rPr>
        <w:t>       经办人:</w:t>
      </w:r>
      <w:r>
        <w:rPr>
          <w:rFonts w:hint="eastAsia" w:ascii="微软雅黑" w:hAnsi="微软雅黑" w:eastAsia="微软雅黑" w:cs="微软雅黑"/>
          <w:color w:val="000000"/>
          <w:kern w:val="0"/>
          <w:sz w:val="24"/>
          <w:szCs w:val="24"/>
          <w:u w:val="single"/>
          <w:shd w:val="clear" w:color="auto" w:fill="FFFFFF"/>
          <w:lang w:bidi="ar"/>
        </w:rPr>
        <w:t>                      </w:t>
      </w:r>
    </w:p>
    <w:p w14:paraId="09F95449">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u w:val="single"/>
          <w:shd w:val="clear" w:color="auto" w:fill="FFFFFF"/>
          <w:lang w:bidi="ar"/>
        </w:rPr>
        <w:t> </w:t>
      </w:r>
    </w:p>
    <w:p w14:paraId="17190E55">
      <w:pPr>
        <w:widowControl/>
        <w:shd w:val="clear" w:color="auto" w:fill="FFFFFF"/>
        <w:spacing w:before="120"/>
        <w:ind w:firstLine="480" w:firstLineChars="200"/>
        <w:jc w:val="left"/>
        <w:rPr>
          <w:rFonts w:hint="eastAsia" w:ascii="微软雅黑" w:hAnsi="微软雅黑" w:eastAsia="微软雅黑" w:cs="微软雅黑"/>
          <w:color w:val="848484"/>
          <w:sz w:val="24"/>
          <w:szCs w:val="24"/>
        </w:rPr>
      </w:pPr>
      <w:r>
        <w:rPr>
          <w:rFonts w:hint="eastAsia" w:ascii="微软雅黑" w:hAnsi="微软雅黑" w:eastAsia="微软雅黑" w:cs="微软雅黑"/>
          <w:color w:val="000000"/>
          <w:kern w:val="0"/>
          <w:sz w:val="24"/>
          <w:szCs w:val="24"/>
          <w:shd w:val="clear" w:color="auto" w:fill="FFFFFF"/>
          <w:lang w:bidi="ar"/>
        </w:rPr>
        <w:t>年     月    日                        年     月    日</w:t>
      </w:r>
    </w:p>
    <w:p w14:paraId="3833E3EF">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2B2"/>
    <w:rsid w:val="0010229B"/>
    <w:rsid w:val="004A32B2"/>
    <w:rsid w:val="00DB4ED9"/>
    <w:rsid w:val="0737795B"/>
    <w:rsid w:val="20566C0C"/>
    <w:rsid w:val="320A7EB5"/>
    <w:rsid w:val="498E4878"/>
    <w:rsid w:val="5F52678B"/>
    <w:rsid w:val="6C5F71F4"/>
    <w:rsid w:val="6F5100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styleId="4">
    <w:name w:val="Strong"/>
    <w:basedOn w:val="3"/>
    <w:qFormat/>
    <w:uiPriority w:val="0"/>
    <w:rPr>
      <w:b/>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1823</Words>
  <Characters>1833</Characters>
  <Lines>17</Lines>
  <Paragraphs>4</Paragraphs>
  <TotalTime>3</TotalTime>
  <ScaleCrop>false</ScaleCrop>
  <LinksUpToDate>false</LinksUpToDate>
  <CharactersWithSpaces>2230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2024-10-14T02:21:00Z</dcterms:created>
  <dc:creator>37388</dc:creator>
  <cp:lastModifiedBy>豪</cp:lastModifiedBy>
  <dcterms:modified xsi:type="dcterms:W3CDTF">2026-03-22T06:56:00Z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E2D612846D6140D2BF01779F60481BD5_12</vt:lpwstr>
  </property>
  <property fmtid="{D5CDD505-2E9C-101B-9397-08002B2CF9AE}" pid="4" name="KSOTemplateDocerSaveRecord">
    <vt:lpwstr>eyJoZGlkIjoiNTg0MzMyNGJiMDEzODc5ODNlMGVjODViOWRkZjg1MDgiLCJ1c2VySWQiOiIxMjc2Mzc3NjgxIn0=</vt:lpwstr>
  </property>
</Properties>
</file>