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B687EA">
      <w:pPr>
        <w:jc w:val="center"/>
        <w:rPr>
          <w:rFonts w:hint="eastAsia" w:ascii="楷体" w:hAnsi="楷体" w:eastAsia="楷体" w:cs="楷体"/>
          <w:bCs/>
          <w:sz w:val="24"/>
        </w:rPr>
      </w:pPr>
    </w:p>
    <w:p w14:paraId="30891338">
      <w:pPr>
        <w:jc w:val="center"/>
        <w:rPr>
          <w:rFonts w:hint="eastAsia" w:ascii="微软雅黑" w:hAnsi="微软雅黑" w:eastAsia="微软雅黑" w:cs="微软雅黑"/>
          <w:bCs/>
          <w:sz w:val="36"/>
          <w:szCs w:val="36"/>
        </w:rPr>
      </w:pPr>
      <w:bookmarkStart w:id="0" w:name="_GoBack"/>
      <w:r>
        <w:rPr>
          <w:rFonts w:hint="eastAsia" w:ascii="微软雅黑" w:hAnsi="微软雅黑" w:eastAsia="微软雅黑" w:cs="微软雅黑"/>
          <w:bCs/>
          <w:spacing w:val="57"/>
          <w:sz w:val="36"/>
          <w:szCs w:val="36"/>
        </w:rPr>
        <w:t>认购资格转让协议</w:t>
      </w:r>
    </w:p>
    <w:bookmarkEnd w:id="0"/>
    <w:p w14:paraId="15B324E3">
      <w:pPr>
        <w:ind w:firstLine="480" w:firstLineChars="200"/>
        <w:rPr>
          <w:rFonts w:hint="eastAsia" w:ascii="微软雅黑" w:hAnsi="微软雅黑" w:eastAsia="微软雅黑" w:cs="微软雅黑"/>
          <w:b/>
          <w:bCs/>
          <w:sz w:val="24"/>
          <w:szCs w:val="24"/>
        </w:rPr>
      </w:pPr>
    </w:p>
    <w:p w14:paraId="149ACE44">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出卖人（甲方）：</w:t>
      </w:r>
    </w:p>
    <w:p w14:paraId="11E7CA37">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统一社会信用代码：</w:t>
      </w:r>
    </w:p>
    <w:p w14:paraId="04456CB6">
      <w:pPr>
        <w:ind w:firstLine="480" w:firstLineChars="200"/>
        <w:rPr>
          <w:rFonts w:hint="eastAsia" w:ascii="微软雅黑" w:hAnsi="微软雅黑" w:eastAsia="微软雅黑" w:cs="微软雅黑"/>
          <w:b/>
          <w:bCs/>
          <w:sz w:val="24"/>
          <w:szCs w:val="24"/>
        </w:rPr>
      </w:pPr>
    </w:p>
    <w:p w14:paraId="76683597">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买受人（乙方）：</w:t>
      </w:r>
    </w:p>
    <w:p w14:paraId="16DCD9E5">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统一社会信用代码：</w:t>
      </w:r>
    </w:p>
    <w:p w14:paraId="319FD95E">
      <w:pPr>
        <w:ind w:firstLine="480" w:firstLineChars="200"/>
        <w:rPr>
          <w:rFonts w:hint="eastAsia" w:ascii="微软雅黑" w:hAnsi="微软雅黑" w:eastAsia="微软雅黑" w:cs="微软雅黑"/>
          <w:sz w:val="24"/>
          <w:szCs w:val="24"/>
        </w:rPr>
      </w:pPr>
    </w:p>
    <w:p w14:paraId="5C62C74F">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根据《中华人民共和国民法典》、《中华人民共和国城市房地产管理法》及其他有关法律、法规之规定，甲乙双方在平等、自愿、协商一致的基础上，就乙方向甲方购买购房资格一事，达成如下协议：</w:t>
      </w:r>
    </w:p>
    <w:p w14:paraId="54850B92">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第一条：房屋基本状况</w:t>
      </w:r>
    </w:p>
    <w:p w14:paraId="0F19D322">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甲方自愿将位于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的购房资格转让给乙方，房屋建筑面积约</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㎡，最终以签订《商品房购销合同》时确认的面积为准。</w:t>
      </w:r>
    </w:p>
    <w:p w14:paraId="6CC572D3">
      <w:pPr>
        <w:ind w:firstLine="480" w:firstLineChars="200"/>
        <w:rPr>
          <w:rFonts w:hint="eastAsia" w:ascii="微软雅黑" w:hAnsi="微软雅黑" w:eastAsia="微软雅黑" w:cs="微软雅黑"/>
          <w:b/>
          <w:bCs/>
          <w:sz w:val="24"/>
          <w:szCs w:val="24"/>
        </w:rPr>
      </w:pPr>
    </w:p>
    <w:p w14:paraId="6DD300AF">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第二条：转让价格</w:t>
      </w:r>
    </w:p>
    <w:p w14:paraId="52CE397A">
      <w:pPr>
        <w:numPr>
          <w:ilvl w:val="0"/>
          <w:numId w:val="1"/>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甲乙双方约定购房资格转让价格为（人民币）¥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元整）。该价格包括更名费（人民币）¥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元整）的转让费用。该价格为该房屋《商品房买卖合同》的签约价格，签约及办理产权登记过程中所产生的契税、印花税、维修基金、权属登记费、交易手续费、物业管理费等其他费用由乙方自行承担。</w:t>
      </w:r>
    </w:p>
    <w:p w14:paraId="4C7FD98E">
      <w:pPr>
        <w:numPr>
          <w:ilvl w:val="0"/>
          <w:numId w:val="1"/>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本条约定的转让价格不因任何原因调整。</w:t>
      </w:r>
    </w:p>
    <w:p w14:paraId="5FCA0D6D">
      <w:pPr>
        <w:numPr>
          <w:ilvl w:val="0"/>
          <w:numId w:val="1"/>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如因本协议提前解除等原因导致需要退还转让款的，转让款不计利息。</w:t>
      </w:r>
    </w:p>
    <w:p w14:paraId="6571FD91">
      <w:pPr>
        <w:ind w:firstLine="480" w:firstLineChars="200"/>
        <w:rPr>
          <w:rFonts w:hint="eastAsia" w:ascii="微软雅黑" w:hAnsi="微软雅黑" w:eastAsia="微软雅黑" w:cs="微软雅黑"/>
          <w:b/>
          <w:bCs/>
          <w:sz w:val="24"/>
          <w:szCs w:val="24"/>
        </w:rPr>
      </w:pPr>
    </w:p>
    <w:p w14:paraId="61197DE3">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第三条：付款方式</w:t>
      </w:r>
    </w:p>
    <w:p w14:paraId="29FF61FB">
      <w:pPr>
        <w:numPr>
          <w:ilvl w:val="0"/>
          <w:numId w:val="2"/>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乙方应在本合同签字生效当日，将转让总价款¥</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元整（大写：</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元整）一次性全部付清，甲方同时将该房屋相关签约手续移交给乙方，由乙方完全占有该房屋及其相关手续，甲方不得干预；</w:t>
      </w:r>
    </w:p>
    <w:p w14:paraId="455E9EF8">
      <w:pPr>
        <w:numPr>
          <w:ilvl w:val="0"/>
          <w:numId w:val="2"/>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甲乙双方约定：该房屋办理签订购房合同手续时，甲方需无附加条件，积极协助乙方办理签订购房合同事宜，办理购房合同时所产生的其他相关合法费用由乙方自行负责。</w:t>
      </w:r>
    </w:p>
    <w:p w14:paraId="5A056031">
      <w:pPr>
        <w:ind w:firstLine="480" w:firstLineChars="200"/>
        <w:rPr>
          <w:rFonts w:hint="eastAsia" w:ascii="微软雅黑" w:hAnsi="微软雅黑" w:eastAsia="微软雅黑" w:cs="微软雅黑"/>
          <w:b/>
          <w:bCs/>
          <w:sz w:val="24"/>
          <w:szCs w:val="24"/>
        </w:rPr>
      </w:pPr>
    </w:p>
    <w:p w14:paraId="1B481850">
      <w:p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第四条：</w:t>
      </w:r>
      <w:r>
        <w:rPr>
          <w:rFonts w:hint="eastAsia" w:ascii="微软雅黑" w:hAnsi="微软雅黑" w:eastAsia="微软雅黑" w:cs="微软雅黑"/>
          <w:sz w:val="24"/>
          <w:szCs w:val="24"/>
        </w:rPr>
        <w:t>签订本协议时，甲乙双方对以下情形已明确知晓：</w:t>
      </w:r>
    </w:p>
    <w:p w14:paraId="37D966BE">
      <w:pPr>
        <w:numPr>
          <w:ilvl w:val="0"/>
          <w:numId w:val="3"/>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由于本次转让购房资格的公司团购房尚在建设中，自合同签订至办理购房合同尚需一定时间，合同双方对此已有清醒认识，甲乙双方均不得以此为由提出变更和解除合同；</w:t>
      </w:r>
    </w:p>
    <w:p w14:paraId="2A474AE9">
      <w:pPr>
        <w:numPr>
          <w:ilvl w:val="0"/>
          <w:numId w:val="3"/>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自合同签订至办理购房合同期间因法律、政策造成房价波动所带来的风险，合同双方已有清楚认识，甲乙双方均不得以此为由提出变更和解除合同。</w:t>
      </w:r>
    </w:p>
    <w:p w14:paraId="0C1195DA">
      <w:pPr>
        <w:ind w:firstLine="480" w:firstLineChars="200"/>
        <w:rPr>
          <w:rFonts w:hint="eastAsia" w:ascii="微软雅黑" w:hAnsi="微软雅黑" w:eastAsia="微软雅黑" w:cs="微软雅黑"/>
          <w:b/>
          <w:bCs/>
          <w:sz w:val="24"/>
          <w:szCs w:val="24"/>
        </w:rPr>
      </w:pPr>
    </w:p>
    <w:p w14:paraId="19AE916F">
      <w:pPr>
        <w:ind w:firstLine="480" w:firstLineChars="20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第五条：甲乙双方的违约责任：</w:t>
      </w:r>
    </w:p>
    <w:p w14:paraId="590DFC81">
      <w:pPr>
        <w:numPr>
          <w:ilvl w:val="0"/>
          <w:numId w:val="4"/>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违反本协议约定，未按时足额向甲方支付认购资格转让款的，甲方有权解除本协议。因此导致开发商未按时足额收到认购款，造成乙方无法取得购房资格的，甲方不承担任何责任，乙方所交纳的认购资格转让款不予退还。</w:t>
      </w:r>
    </w:p>
    <w:p w14:paraId="089CCF03">
      <w:pPr>
        <w:numPr>
          <w:ilvl w:val="0"/>
          <w:numId w:val="4"/>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本协议后，乙方如因个人原因不购买上述房屋包括但不限于未能与开发商按时签订《商品房购销合同》的，视为乙方违约，由乙方承担全部责任，因此导致本协议解除的，扣除总转让款的5%作为违约金，剩余款项3月内退还乙方。</w:t>
      </w:r>
    </w:p>
    <w:p w14:paraId="02BE5A05">
      <w:pPr>
        <w:numPr>
          <w:ilvl w:val="0"/>
          <w:numId w:val="4"/>
        </w:numPr>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签订本协议后，如因开发商或者政策变更等非甲乙双方原因导致乙方不能签订《商品房购销合同》的，本协议解除，甲乙双方互不承担违约责任，甲方退还乙方所交纳的认购资格转让款。</w:t>
      </w:r>
    </w:p>
    <w:p w14:paraId="5B902092">
      <w:pPr>
        <w:numPr>
          <w:ilvl w:val="255"/>
          <w:numId w:val="0"/>
        </w:numPr>
        <w:ind w:firstLine="420"/>
        <w:rPr>
          <w:rFonts w:hint="eastAsia" w:ascii="微软雅黑" w:hAnsi="微软雅黑" w:eastAsia="微软雅黑" w:cs="微软雅黑"/>
          <w:b/>
          <w:bCs/>
          <w:sz w:val="24"/>
          <w:szCs w:val="24"/>
        </w:rPr>
      </w:pPr>
    </w:p>
    <w:p w14:paraId="433E6811">
      <w:pPr>
        <w:numPr>
          <w:ilvl w:val="255"/>
          <w:numId w:val="0"/>
        </w:numPr>
        <w:ind w:firstLine="42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第六条：争议解决</w:t>
      </w:r>
    </w:p>
    <w:p w14:paraId="4C2B3BA7">
      <w:pPr>
        <w:numPr>
          <w:ilvl w:val="255"/>
          <w:numId w:val="0"/>
        </w:numPr>
        <w:ind w:firstLine="420"/>
        <w:rPr>
          <w:rFonts w:hint="eastAsia" w:ascii="微软雅黑" w:hAnsi="微软雅黑" w:eastAsia="微软雅黑" w:cs="微软雅黑"/>
          <w:sz w:val="24"/>
          <w:szCs w:val="24"/>
        </w:rPr>
      </w:pPr>
      <w:r>
        <w:rPr>
          <w:rFonts w:hint="eastAsia" w:ascii="微软雅黑" w:hAnsi="微软雅黑" w:eastAsia="微软雅黑" w:cs="微软雅黑"/>
          <w:sz w:val="24"/>
          <w:szCs w:val="24"/>
        </w:rPr>
        <w:t>凡因本合同引起的或与本合同有关的任何争议，均提交</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仲裁委员会，按照其届时有效的仲裁规则仲裁解决。仲裁裁决是终局的，对双方均有约束力。</w:t>
      </w:r>
    </w:p>
    <w:p w14:paraId="319C4997">
      <w:pPr>
        <w:numPr>
          <w:ilvl w:val="255"/>
          <w:numId w:val="0"/>
        </w:numPr>
        <w:ind w:firstLine="420"/>
        <w:rPr>
          <w:rFonts w:hint="eastAsia" w:ascii="微软雅黑" w:hAnsi="微软雅黑" w:eastAsia="微软雅黑" w:cs="微软雅黑"/>
          <w:b/>
          <w:bCs/>
          <w:sz w:val="24"/>
          <w:szCs w:val="24"/>
        </w:rPr>
      </w:pPr>
    </w:p>
    <w:p w14:paraId="53BFEA1D">
      <w:pPr>
        <w:numPr>
          <w:ilvl w:val="255"/>
          <w:numId w:val="0"/>
        </w:numPr>
        <w:ind w:firstLine="42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第七条：免责条款</w:t>
      </w:r>
    </w:p>
    <w:p w14:paraId="04854696">
      <w:pPr>
        <w:numPr>
          <w:ilvl w:val="255"/>
          <w:numId w:val="0"/>
        </w:numPr>
        <w:ind w:firstLine="420"/>
        <w:rPr>
          <w:rFonts w:hint="eastAsia" w:ascii="微软雅黑" w:hAnsi="微软雅黑" w:eastAsia="微软雅黑" w:cs="微软雅黑"/>
          <w:sz w:val="24"/>
          <w:szCs w:val="24"/>
        </w:rPr>
      </w:pPr>
      <w:r>
        <w:rPr>
          <w:rFonts w:hint="eastAsia" w:ascii="微软雅黑" w:hAnsi="微软雅黑" w:eastAsia="微软雅黑" w:cs="微软雅黑"/>
          <w:sz w:val="24"/>
          <w:szCs w:val="24"/>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07F19920">
      <w:pPr>
        <w:numPr>
          <w:ilvl w:val="255"/>
          <w:numId w:val="0"/>
        </w:numPr>
        <w:ind w:firstLine="420"/>
        <w:rPr>
          <w:rFonts w:hint="eastAsia" w:ascii="微软雅黑" w:hAnsi="微软雅黑" w:eastAsia="微软雅黑" w:cs="微软雅黑"/>
          <w:sz w:val="24"/>
          <w:szCs w:val="24"/>
        </w:rPr>
      </w:pPr>
      <w:r>
        <w:rPr>
          <w:rFonts w:hint="eastAsia" w:ascii="微软雅黑" w:hAnsi="微软雅黑" w:eastAsia="微软雅黑" w:cs="微软雅黑"/>
          <w:sz w:val="24"/>
          <w:szCs w:val="24"/>
        </w:rPr>
        <w:t>2、当出现双方在订立合同时无法预见的、不属于商业风险的重大变化，双方不能协商变更合同导致合同解除的，双方互不承担违约责任。</w:t>
      </w:r>
    </w:p>
    <w:p w14:paraId="5A8C0FAE">
      <w:pPr>
        <w:numPr>
          <w:ilvl w:val="255"/>
          <w:numId w:val="0"/>
        </w:numPr>
        <w:ind w:firstLine="420"/>
        <w:rPr>
          <w:rFonts w:hint="eastAsia" w:ascii="微软雅黑" w:hAnsi="微软雅黑" w:eastAsia="微软雅黑" w:cs="微软雅黑"/>
          <w:sz w:val="24"/>
          <w:szCs w:val="24"/>
        </w:rPr>
      </w:pPr>
      <w:r>
        <w:rPr>
          <w:rFonts w:hint="eastAsia" w:ascii="微软雅黑" w:hAnsi="微软雅黑" w:eastAsia="微软雅黑" w:cs="微软雅黑"/>
          <w:sz w:val="24"/>
          <w:szCs w:val="24"/>
        </w:rPr>
        <w:t>3、因治安管理案件或刑事犯罪案件，包括但不限于故意伤害、爆炸、偷盗、抢劫等导致人身伤害或财产损失的，由行为人承担责任。</w:t>
      </w:r>
    </w:p>
    <w:p w14:paraId="4A4262BF">
      <w:pPr>
        <w:numPr>
          <w:ilvl w:val="255"/>
          <w:numId w:val="0"/>
        </w:numPr>
        <w:ind w:firstLine="420"/>
        <w:rPr>
          <w:rFonts w:hint="eastAsia" w:ascii="微软雅黑" w:hAnsi="微软雅黑" w:eastAsia="微软雅黑" w:cs="微软雅黑"/>
          <w:b/>
          <w:bCs/>
          <w:sz w:val="24"/>
          <w:szCs w:val="24"/>
        </w:rPr>
      </w:pPr>
    </w:p>
    <w:p w14:paraId="6FD31FBC">
      <w:pPr>
        <w:numPr>
          <w:ilvl w:val="255"/>
          <w:numId w:val="0"/>
        </w:numPr>
        <w:ind w:firstLine="420"/>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第八条：</w:t>
      </w:r>
      <w:r>
        <w:rPr>
          <w:rFonts w:hint="eastAsia" w:ascii="微软雅黑" w:hAnsi="微软雅黑" w:eastAsia="微软雅黑" w:cs="微软雅黑"/>
          <w:sz w:val="24"/>
          <w:szCs w:val="24"/>
        </w:rPr>
        <w:t>本协议一式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份，甲乙双方各持</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份，双方签字即生效。</w:t>
      </w:r>
    </w:p>
    <w:p w14:paraId="11757426">
      <w:pPr>
        <w:autoSpaceDE w:val="0"/>
        <w:autoSpaceDN w:val="0"/>
        <w:spacing w:line="360" w:lineRule="auto"/>
        <w:ind w:firstLine="480" w:firstLineChars="200"/>
        <w:rPr>
          <w:rFonts w:hint="eastAsia" w:ascii="微软雅黑" w:hAnsi="微软雅黑" w:eastAsia="微软雅黑" w:cs="微软雅黑"/>
          <w:b/>
          <w:bCs/>
          <w:sz w:val="24"/>
          <w:szCs w:val="24"/>
        </w:rPr>
      </w:pPr>
    </w:p>
    <w:p w14:paraId="475990F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b/>
          <w:bCs/>
          <w:sz w:val="24"/>
          <w:szCs w:val="24"/>
        </w:rPr>
        <w:t>第九条：</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521B079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一、送达地址以及方式</w:t>
      </w:r>
    </w:p>
    <w:p w14:paraId="71FEAD4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（一）送达地址</w:t>
      </w:r>
    </w:p>
    <w:p w14:paraId="524A67F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1.甲方确认送达地址如下：</w:t>
      </w:r>
    </w:p>
    <w:p w14:paraId="0B8258C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2295788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5B3EAF6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0EDB2D9A">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09712F1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5629078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7F13D03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3628A57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50601F3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129982A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2636111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2.乙方确认送达地址如下：</w:t>
      </w:r>
    </w:p>
    <w:p w14:paraId="03398F3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523738B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2B87D69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1540575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6063817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6469A7E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445B8A02">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06CA4BF1">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19D00E8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5DCA30CD">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（二）送达方式</w:t>
      </w:r>
    </w:p>
    <w:p w14:paraId="30BF078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 双方同意，本合同项下的通知、函件、诉讼文书等文件，以下列方式送达对方：</w:t>
      </w:r>
    </w:p>
    <w:p w14:paraId="2B91BFA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1.直接送达：将文件送至对方指定的送达地址，视为已送达；</w:t>
      </w:r>
    </w:p>
    <w:p w14:paraId="1173620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2.邮寄送达：将文件通过挂号信、特快专递等方式寄至对方指定的送达地址，以邮戳日期为准，视为已送达；</w:t>
      </w:r>
    </w:p>
    <w:p w14:paraId="1284B55C">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3.电子送达：将文件通过电子邮件、短信、微信等方式发送至对方指定的电子邮箱、手机号码等，发送成功即视为已送达。</w:t>
      </w:r>
    </w:p>
    <w:p w14:paraId="082E45D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二、送达条款</w:t>
      </w:r>
    </w:p>
    <w:p w14:paraId="723A248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（一）本送达条款适用于合同履行履行期间及合同纠纷解决过程中的所有文件送达。</w:t>
      </w:r>
    </w:p>
    <w:p w14:paraId="3B97CCD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99B56A9">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（三）双方在合同履行过程中由双方共同明示或默示确认的合同约定外的送达地址和联系方式不影响送达效力。</w:t>
      </w:r>
    </w:p>
    <w:p w14:paraId="67586E74">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469248E8">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7503D447">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2EF3AC7E">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1.擅自变更送达地址及信息且未及时通知对方的；</w:t>
      </w:r>
    </w:p>
    <w:p w14:paraId="552D2B9F">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2.送达地址与信息同工商登记信息不一致且未及时更改的；</w:t>
      </w:r>
    </w:p>
    <w:p w14:paraId="40EF6866">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3B84F1A3">
      <w:pPr>
        <w:tabs>
          <w:tab w:val="left" w:pos="0"/>
          <w:tab w:val="left" w:pos="2800"/>
        </w:tabs>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4.因接收方过错造成无法正常送达的其他行为。</w:t>
      </w:r>
    </w:p>
    <w:p w14:paraId="0FBB379F">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1C51835D">
      <w:pPr>
        <w:spacing w:line="360" w:lineRule="auto"/>
        <w:ind w:firstLine="480" w:firstLineChars="200"/>
        <w:rPr>
          <w:rFonts w:hint="eastAsia" w:ascii="微软雅黑" w:hAnsi="微软雅黑" w:eastAsia="微软雅黑" w:cs="微软雅黑"/>
          <w:b/>
          <w:color w:val="000000" w:themeColor="text1"/>
          <w:sz w:val="24"/>
          <w:szCs w:val="24"/>
          <w14:textFill>
            <w14:solidFill>
              <w14:schemeClr w14:val="tx1"/>
            </w14:solidFill>
          </w14:textFill>
        </w:rPr>
      </w:pPr>
    </w:p>
    <w:p w14:paraId="7E294DE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Cs/>
          <w:color w:val="000000" w:themeColor="text1"/>
          <w:sz w:val="24"/>
          <w:szCs w:val="24"/>
          <w14:textFill>
            <w14:solidFill>
              <w14:schemeClr w14:val="tx1"/>
            </w14:solidFill>
          </w14:textFill>
        </w:rPr>
        <w:t>甲方</w:t>
      </w:r>
      <w:r>
        <w:rPr>
          <w:rFonts w:hint="eastAsia" w:ascii="微软雅黑" w:hAnsi="微软雅黑" w:eastAsia="微软雅黑" w:cs="微软雅黑"/>
          <w:color w:val="000000" w:themeColor="text1"/>
          <w:sz w:val="24"/>
          <w:szCs w:val="24"/>
          <w14:textFill>
            <w14:solidFill>
              <w14:schemeClr w14:val="tx1"/>
            </w14:solidFill>
          </w14:textFill>
        </w:rPr>
        <w:t>（盖章）：</w:t>
      </w:r>
    </w:p>
    <w:p w14:paraId="119E0C2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774421D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0BD2CC09">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0EA3F3A">
      <w:pPr>
        <w:spacing w:line="360" w:lineRule="auto"/>
        <w:rPr>
          <w:rFonts w:hint="eastAsia" w:ascii="微软雅黑" w:hAnsi="微软雅黑" w:eastAsia="微软雅黑" w:cs="微软雅黑"/>
          <w:b/>
          <w:color w:val="000000" w:themeColor="text1"/>
          <w:sz w:val="24"/>
          <w:szCs w:val="24"/>
          <w14:textFill>
            <w14:solidFill>
              <w14:schemeClr w14:val="tx1"/>
            </w14:solidFill>
          </w14:textFill>
        </w:rPr>
      </w:pPr>
    </w:p>
    <w:p w14:paraId="2588524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79C8A50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1703C2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69C0CE54">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24B859C3">
      <w:pPr>
        <w:tabs>
          <w:tab w:val="left" w:pos="72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F58613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签订时间：  </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w:t>
      </w:r>
    </w:p>
    <w:p w14:paraId="0C971B0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1BF3D7E6">
      <w:pPr>
        <w:rPr>
          <w:rFonts w:hint="eastAsia" w:ascii="微软雅黑" w:hAnsi="微软雅黑" w:eastAsia="微软雅黑" w:cs="微软雅黑"/>
          <w:sz w:val="24"/>
          <w:szCs w:val="24"/>
        </w:rPr>
      </w:pPr>
    </w:p>
    <w:p w14:paraId="74AE408F">
      <w:pPr>
        <w:rPr>
          <w:rFonts w:hint="eastAsia" w:ascii="微软雅黑" w:hAnsi="微软雅黑" w:eastAsia="微软雅黑" w:cs="微软雅黑"/>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66360">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DD235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6DD235E">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1DFFE"/>
    <w:multiLevelType w:val="singleLevel"/>
    <w:tmpl w:val="8421DFFE"/>
    <w:lvl w:ilvl="0" w:tentative="0">
      <w:start w:val="1"/>
      <w:numFmt w:val="decimal"/>
      <w:suff w:val="nothing"/>
      <w:lvlText w:val="%1、"/>
      <w:lvlJc w:val="left"/>
    </w:lvl>
  </w:abstractNum>
  <w:abstractNum w:abstractNumId="1">
    <w:nsid w:val="12EAA233"/>
    <w:multiLevelType w:val="singleLevel"/>
    <w:tmpl w:val="12EAA233"/>
    <w:lvl w:ilvl="0" w:tentative="0">
      <w:start w:val="1"/>
      <w:numFmt w:val="decimal"/>
      <w:suff w:val="nothing"/>
      <w:lvlText w:val="%1、"/>
      <w:lvlJc w:val="left"/>
    </w:lvl>
  </w:abstractNum>
  <w:abstractNum w:abstractNumId="2">
    <w:nsid w:val="57FBFCA4"/>
    <w:multiLevelType w:val="singleLevel"/>
    <w:tmpl w:val="57FBFCA4"/>
    <w:lvl w:ilvl="0" w:tentative="0">
      <w:start w:val="1"/>
      <w:numFmt w:val="decimal"/>
      <w:suff w:val="nothing"/>
      <w:lvlText w:val="%1、"/>
      <w:lvlJc w:val="left"/>
    </w:lvl>
  </w:abstractNum>
  <w:abstractNum w:abstractNumId="3">
    <w:nsid w:val="6BB07588"/>
    <w:multiLevelType w:val="singleLevel"/>
    <w:tmpl w:val="6BB07588"/>
    <w:lvl w:ilvl="0" w:tentative="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C91FF9"/>
    <w:rsid w:val="002674E7"/>
    <w:rsid w:val="002E0348"/>
    <w:rsid w:val="00504672"/>
    <w:rsid w:val="112C0BAC"/>
    <w:rsid w:val="19537BFC"/>
    <w:rsid w:val="3CD5A525"/>
    <w:rsid w:val="47454E25"/>
    <w:rsid w:val="5F3E3F03"/>
    <w:rsid w:val="66461FC5"/>
    <w:rsid w:val="6EC91FF9"/>
    <w:rsid w:val="7DD97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2334</Words>
  <Characters>2344</Characters>
  <Lines>19</Lines>
  <Paragraphs>5</Paragraphs>
  <TotalTime>0</TotalTime>
  <ScaleCrop>false</ScaleCrop>
  <LinksUpToDate>false</LinksUpToDate>
  <CharactersWithSpaces>2625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2022-04-19T13:49:00Z</dcterms:created>
  <dc:creator>真宇律师（坤）</dc:creator>
  <cp:lastModifiedBy>豪</cp:lastModifiedBy>
  <dcterms:modified xsi:type="dcterms:W3CDTF">2026-03-22T07:05:07Z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77EEAF6CCFE54CC9A7CEA736CA3A3039</vt:lpwstr>
  </property>
  <property fmtid="{D5CDD505-2E9C-101B-9397-08002B2CF9AE}" pid="4" name="KSOTemplateDocerSaveRecord">
    <vt:lpwstr>eyJoZGlkIjoiNTg0MzMyNGJiMDEzODc5ODNlMGVjODViOWRkZjg1MDgiLCJ1c2VySWQiOiIxMjc2Mzc3NjgxIn0=</vt:lpwstr>
  </property>
</Properties>
</file>