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B717C57">
      <w:pPr>
        <w:pStyle w:val="2"/>
        <w:rPr>
          <w:rFonts w:hint="eastAsia" w:ascii="微软雅黑" w:hAnsi="微软雅黑" w:eastAsia="微软雅黑" w:cs="微软雅黑"/>
          <w:sz w:val="36"/>
          <w:szCs w:val="36"/>
        </w:rPr>
      </w:pPr>
      <w:bookmarkStart w:id="0" w:name="_GoBack"/>
      <w:r>
        <w:rPr>
          <w:rFonts w:hint="eastAsia" w:ascii="微软雅黑" w:hAnsi="微软雅黑" w:eastAsia="微软雅黑" w:cs="微软雅黑"/>
          <w:sz w:val="36"/>
          <w:szCs w:val="36"/>
        </w:rPr>
        <w:t>代理建账协议书</w:t>
      </w:r>
    </w:p>
    <w:bookmarkEnd w:id="0"/>
    <w:p w14:paraId="4F6A76AB">
      <w:pPr>
        <w:spacing w:before="312" w:beforeLines="100"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w:t>
      </w:r>
      <w:r>
        <w:rPr>
          <w:rFonts w:hint="eastAsia" w:ascii="微软雅黑" w:hAnsi="微软雅黑" w:eastAsia="微软雅黑" w:cs="微软雅黑"/>
          <w:sz w:val="24"/>
          <w:szCs w:val="24"/>
        </w:rPr>
        <w:t>_____________________</w:t>
      </w:r>
    </w:p>
    <w:p w14:paraId="502B1514">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w:t>
      </w:r>
      <w:r>
        <w:rPr>
          <w:rFonts w:hint="eastAsia" w:ascii="微软雅黑" w:hAnsi="微软雅黑" w:eastAsia="微软雅黑" w:cs="微软雅黑"/>
          <w:sz w:val="24"/>
          <w:szCs w:val="24"/>
        </w:rPr>
        <w:t>____________________</w:t>
      </w:r>
    </w:p>
    <w:p w14:paraId="4DA41BA7">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w:t>
      </w:r>
      <w:r>
        <w:rPr>
          <w:rFonts w:hint="eastAsia" w:ascii="微软雅黑" w:hAnsi="微软雅黑" w:eastAsia="微软雅黑" w:cs="微软雅黑"/>
          <w:sz w:val="24"/>
          <w:szCs w:val="24"/>
        </w:rPr>
        <w:t>____________</w:t>
      </w:r>
    </w:p>
    <w:p w14:paraId="5B7CA1D1">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rPr>
        <w:t>_____________________</w:t>
      </w:r>
    </w:p>
    <w:p w14:paraId="64F910B0">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公司地址：</w:t>
      </w:r>
      <w:r>
        <w:rPr>
          <w:rFonts w:hint="eastAsia" w:ascii="微软雅黑" w:hAnsi="微软雅黑" w:eastAsia="微软雅黑" w:cs="微软雅黑"/>
          <w:sz w:val="24"/>
          <w:szCs w:val="24"/>
        </w:rPr>
        <w:t>_________________</w:t>
      </w:r>
    </w:p>
    <w:p w14:paraId="51B6BF00">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开户银行及账户：_</w:t>
      </w:r>
      <w:r>
        <w:rPr>
          <w:rFonts w:hint="eastAsia" w:ascii="微软雅黑" w:hAnsi="微软雅黑" w:eastAsia="微软雅黑" w:cs="微软雅黑"/>
          <w:sz w:val="24"/>
          <w:szCs w:val="24"/>
        </w:rPr>
        <w:t>__________</w:t>
      </w:r>
    </w:p>
    <w:p w14:paraId="23D30C0E">
      <w:pPr>
        <w:spacing w:before="312" w:beforeLines="100"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w:t>
      </w:r>
      <w:r>
        <w:rPr>
          <w:rFonts w:hint="eastAsia" w:ascii="微软雅黑" w:hAnsi="微软雅黑" w:eastAsia="微软雅黑" w:cs="微软雅黑"/>
          <w:sz w:val="24"/>
          <w:szCs w:val="24"/>
        </w:rPr>
        <w:t>_____________________</w:t>
      </w:r>
    </w:p>
    <w:p w14:paraId="2F83A935">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住所：_</w:t>
      </w:r>
      <w:r>
        <w:rPr>
          <w:rFonts w:hint="eastAsia" w:ascii="微软雅黑" w:hAnsi="微软雅黑" w:eastAsia="微软雅黑" w:cs="微软雅黑"/>
          <w:sz w:val="24"/>
          <w:szCs w:val="24"/>
        </w:rPr>
        <w:t>____________________</w:t>
      </w:r>
    </w:p>
    <w:p w14:paraId="48E6FF15">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统一社会信用代码：_</w:t>
      </w:r>
      <w:r>
        <w:rPr>
          <w:rFonts w:hint="eastAsia" w:ascii="微软雅黑" w:hAnsi="微软雅黑" w:eastAsia="微软雅黑" w:cs="微软雅黑"/>
          <w:sz w:val="24"/>
          <w:szCs w:val="24"/>
        </w:rPr>
        <w:t>____________</w:t>
      </w:r>
    </w:p>
    <w:p w14:paraId="28A018F7">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电话：</w:t>
      </w:r>
      <w:r>
        <w:rPr>
          <w:rFonts w:hint="eastAsia" w:ascii="微软雅黑" w:hAnsi="微软雅黑" w:eastAsia="微软雅黑" w:cs="微软雅黑"/>
          <w:sz w:val="24"/>
          <w:szCs w:val="24"/>
        </w:rPr>
        <w:t>_____________________</w:t>
      </w:r>
    </w:p>
    <w:p w14:paraId="5660EF1C">
      <w:pPr>
        <w:spacing w:line="360" w:lineRule="auto"/>
        <w:ind w:firstLine="480"/>
        <w:rPr>
          <w:rFonts w:hint="eastAsia" w:ascii="微软雅黑" w:hAnsi="微软雅黑" w:eastAsia="微软雅黑" w:cs="微软雅黑"/>
          <w:sz w:val="24"/>
          <w:szCs w:val="24"/>
        </w:rPr>
      </w:pPr>
      <w:r>
        <w:rPr>
          <w:rFonts w:hint="eastAsia" w:ascii="微软雅黑" w:hAnsi="微软雅黑" w:eastAsia="微软雅黑" w:cs="微软雅黑"/>
          <w:sz w:val="24"/>
          <w:szCs w:val="24"/>
        </w:rPr>
        <w:t>公司地址：</w:t>
      </w:r>
      <w:r>
        <w:rPr>
          <w:rFonts w:hint="eastAsia" w:ascii="微软雅黑" w:hAnsi="微软雅黑" w:eastAsia="微软雅黑" w:cs="微软雅黑"/>
          <w:sz w:val="24"/>
          <w:szCs w:val="24"/>
        </w:rPr>
        <w:t>_________________</w:t>
      </w:r>
    </w:p>
    <w:p w14:paraId="6E0B9FD0">
      <w:pPr>
        <w:spacing w:after="312" w:afterLines="100" w:line="360" w:lineRule="auto"/>
        <w:ind w:firstLine="482"/>
        <w:rPr>
          <w:rFonts w:hint="eastAsia" w:ascii="微软雅黑" w:hAnsi="微软雅黑" w:eastAsia="微软雅黑" w:cs="微软雅黑"/>
          <w:sz w:val="24"/>
          <w:szCs w:val="24"/>
        </w:rPr>
      </w:pPr>
      <w:r>
        <w:rPr>
          <w:rFonts w:hint="eastAsia" w:ascii="微软雅黑" w:hAnsi="微软雅黑" w:eastAsia="微软雅黑" w:cs="微软雅黑"/>
          <w:sz w:val="24"/>
          <w:szCs w:val="24"/>
        </w:rPr>
        <w:t>开户银行及账户：_</w:t>
      </w:r>
      <w:r>
        <w:rPr>
          <w:rFonts w:hint="eastAsia" w:ascii="微软雅黑" w:hAnsi="微软雅黑" w:eastAsia="微软雅黑" w:cs="微软雅黑"/>
          <w:sz w:val="24"/>
          <w:szCs w:val="24"/>
        </w:rPr>
        <w:t>__________</w:t>
      </w:r>
    </w:p>
    <w:p w14:paraId="201F8DA6">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兹有（甲方）委托</w:t>
      </w:r>
      <w:r>
        <w:rPr>
          <w:rFonts w:hint="eastAsia" w:ascii="微软雅黑" w:hAnsi="微软雅黑" w:eastAsia="微软雅黑" w:cs="微软雅黑"/>
          <w:sz w:val="24"/>
          <w:szCs w:val="24"/>
        </w:rPr>
        <w:t>_________（乙方）代理财务建</w:t>
      </w:r>
      <w:r>
        <w:rPr>
          <w:rFonts w:hint="eastAsia" w:ascii="微软雅黑" w:hAnsi="微软雅黑" w:eastAsia="微软雅黑" w:cs="微软雅黑"/>
          <w:sz w:val="24"/>
          <w:szCs w:val="24"/>
        </w:rPr>
        <w:t>账</w:t>
      </w:r>
      <w:r>
        <w:rPr>
          <w:rFonts w:hint="eastAsia" w:ascii="微软雅黑" w:hAnsi="微软雅黑" w:eastAsia="微软雅黑" w:cs="微软雅黑"/>
          <w:sz w:val="24"/>
          <w:szCs w:val="24"/>
        </w:rPr>
        <w:t>工作，经双方协商，达成如下协议：</w:t>
      </w:r>
    </w:p>
    <w:p w14:paraId="3B04AFB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一、甲方职责</w:t>
      </w:r>
    </w:p>
    <w:p w14:paraId="67A68D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1、建立健全内部控制制度，保护资产的安全、完整，对提供给乙方的会计原始资料的真实性、合法性和完整性负责。</w:t>
      </w:r>
    </w:p>
    <w:p w14:paraId="606EF44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2、配备专人负责日常货币资金（现金、银行存款、其他货币资金）、库存商品的收支和保管，并建立明细日记</w:t>
      </w:r>
      <w:r>
        <w:rPr>
          <w:rFonts w:hint="eastAsia" w:ascii="微软雅黑" w:hAnsi="微软雅黑" w:eastAsia="微软雅黑" w:cs="微软雅黑"/>
          <w:sz w:val="24"/>
          <w:szCs w:val="24"/>
        </w:rPr>
        <w:t>账</w:t>
      </w:r>
      <w:r>
        <w:rPr>
          <w:rFonts w:hint="eastAsia" w:ascii="微软雅黑" w:hAnsi="微软雅黑" w:eastAsia="微软雅黑" w:cs="微软雅黑"/>
          <w:sz w:val="24"/>
          <w:szCs w:val="24"/>
        </w:rPr>
        <w:t>。</w:t>
      </w:r>
    </w:p>
    <w:p w14:paraId="7A26045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3、商业企业需每月月底进行库存盘点并提供盘存表，工业企业需提供原材料、在产品、产成品的领料、出库凭据及盘存表，其他企业涉及存货的也应提供盘存表，作为乙方结转或调整成本的依据。</w:t>
      </w:r>
    </w:p>
    <w:p w14:paraId="4E2F02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4、在每月月末前及时向乙方提交所有用于建账的会计原始资料。</w:t>
      </w:r>
    </w:p>
    <w:p w14:paraId="463628D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5、对于乙方依照企业会计制度和税法规定退回要求更正、补充的原始凭证，应及时予以补充、更正。</w:t>
      </w:r>
    </w:p>
    <w:p w14:paraId="0B4F463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6、配备专人负责与乙方进行日常工作联系，及时与乙方对账，保持实际经营与乙方受托代理的财务账一致。</w:t>
      </w:r>
    </w:p>
    <w:p w14:paraId="6519A8F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7、按本协议书的规定按时足额支付代理建账费用。</w:t>
      </w:r>
    </w:p>
    <w:p w14:paraId="5E7732E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二、乙方职责</w:t>
      </w:r>
    </w:p>
    <w:p w14:paraId="2ABCC1C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1、本着独立、客观、公正原则，根据甲方提供的原始凭证和相关资料，按照企业会计制度和税法的规定，进行会计核算，具体包括审核原始资料、填制记账凭证、登记会计账簿、编制会计报表。</w:t>
      </w:r>
    </w:p>
    <w:p w14:paraId="543DC43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2、在代理所属月份次月完成代理事项，但不能影响甲方纳税申报工作。</w:t>
      </w:r>
    </w:p>
    <w:p w14:paraId="5292F5D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3、对代理业务过程中知悉的商业秘密保密。</w:t>
      </w:r>
    </w:p>
    <w:p w14:paraId="7944224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4、乙方在完成建账后即将记账凭证及相关财务资料交还甲方，年度终了后一次性将会计账册移交甲方，由甲方自行保管。</w:t>
      </w:r>
    </w:p>
    <w:p w14:paraId="6AF48E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5、本协议终止后乙方有义务向甲方指定的账册接续人办理交接手续以保证账务的延续。</w:t>
      </w:r>
    </w:p>
    <w:p w14:paraId="4D4463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6、在代理期间如甲方遇到查账或审计，乙方应予以配合，就代理所采用的会计政策等作出解释。</w:t>
      </w:r>
    </w:p>
    <w:p w14:paraId="7A86310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三、代理期间及收费</w:t>
      </w:r>
    </w:p>
    <w:p w14:paraId="5DB8D3F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1、委托代理建账期间自_________年_________月至_________年_________月止，共计_________个月。该起止月份指建账所属月份。</w:t>
      </w:r>
    </w:p>
    <w:p w14:paraId="3191DB2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2、本项代理业务的收费标准为人民币_________元／月</w:t>
      </w:r>
      <w:r>
        <w:rPr>
          <w:rFonts w:hint="eastAsia" w:ascii="微软雅黑" w:hAnsi="微软雅黑" w:eastAsia="微软雅黑" w:cs="微软雅黑"/>
          <w:sz w:val="24"/>
          <w:szCs w:val="24"/>
        </w:rPr>
        <w:t>,大写：_</w:t>
      </w:r>
      <w:r>
        <w:rPr>
          <w:rFonts w:hint="eastAsia" w:ascii="微软雅黑" w:hAnsi="微软雅黑" w:eastAsia="微软雅黑" w:cs="微软雅黑"/>
          <w:sz w:val="24"/>
          <w:szCs w:val="24"/>
        </w:rPr>
        <w:t>________，合计金额_________元</w:t>
      </w:r>
      <w:r>
        <w:rPr>
          <w:rFonts w:hint="eastAsia" w:ascii="微软雅黑" w:hAnsi="微软雅黑" w:eastAsia="微软雅黑" w:cs="微软雅黑"/>
          <w:sz w:val="24"/>
          <w:szCs w:val="24"/>
        </w:rPr>
        <w:t>,大写：_</w:t>
      </w:r>
      <w:r>
        <w:rPr>
          <w:rFonts w:hint="eastAsia" w:ascii="微软雅黑" w:hAnsi="微软雅黑" w:eastAsia="微软雅黑" w:cs="微软雅黑"/>
          <w:sz w:val="24"/>
          <w:szCs w:val="24"/>
        </w:rPr>
        <w:t>________。</w:t>
      </w:r>
      <w:r>
        <w:rPr>
          <w:rFonts w:hint="eastAsia" w:ascii="微软雅黑" w:hAnsi="微软雅黑" w:eastAsia="微软雅黑" w:cs="微软雅黑"/>
          <w:sz w:val="24"/>
          <w:szCs w:val="24"/>
        </w:rPr>
        <w:t>协议签订时</w:t>
      </w:r>
      <w:r>
        <w:rPr>
          <w:rFonts w:hint="eastAsia" w:ascii="微软雅黑" w:hAnsi="微软雅黑" w:eastAsia="微软雅黑" w:cs="微软雅黑"/>
          <w:sz w:val="24"/>
          <w:szCs w:val="24"/>
        </w:rPr>
        <w:t>预付</w:t>
      </w:r>
      <w:r>
        <w:rPr>
          <w:rFonts w:hint="eastAsia" w:ascii="微软雅黑" w:hAnsi="微软雅黑" w:eastAsia="微软雅黑" w:cs="微软雅黑"/>
          <w:sz w:val="24"/>
          <w:szCs w:val="24"/>
        </w:rPr>
        <w:t>_</w:t>
      </w:r>
      <w:r>
        <w:rPr>
          <w:rFonts w:hint="eastAsia" w:ascii="微软雅黑" w:hAnsi="微软雅黑" w:eastAsia="微软雅黑" w:cs="微软雅黑"/>
          <w:sz w:val="24"/>
          <w:szCs w:val="24"/>
        </w:rPr>
        <w:t>____个月</w:t>
      </w:r>
      <w:r>
        <w:rPr>
          <w:rFonts w:hint="eastAsia" w:ascii="微软雅黑" w:hAnsi="微软雅黑" w:eastAsia="微软雅黑" w:cs="微软雅黑"/>
          <w:sz w:val="24"/>
          <w:szCs w:val="24"/>
        </w:rPr>
        <w:t>的代理费</w:t>
      </w:r>
      <w:r>
        <w:rPr>
          <w:rFonts w:hint="eastAsia" w:ascii="微软雅黑" w:hAnsi="微软雅黑" w:eastAsia="微软雅黑" w:cs="微软雅黑"/>
          <w:sz w:val="24"/>
          <w:szCs w:val="24"/>
        </w:rPr>
        <w:t>。</w:t>
      </w:r>
    </w:p>
    <w:p w14:paraId="6A26F3C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3、如代理期间遇到企业不再继续经营等重大变动，可凭有关证明材料按实际代理时段结清代理费用，余款退还。</w:t>
      </w:r>
    </w:p>
    <w:p w14:paraId="362AD824">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四、生效、违约处理及其他约定事项</w:t>
      </w:r>
    </w:p>
    <w:p w14:paraId="3F7407E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1、本协议书在签约并</w:t>
      </w:r>
      <w:r>
        <w:rPr>
          <w:rFonts w:hint="eastAsia" w:ascii="微软雅黑" w:hAnsi="微软雅黑" w:eastAsia="微软雅黑" w:cs="微软雅黑"/>
          <w:sz w:val="24"/>
          <w:szCs w:val="24"/>
        </w:rPr>
        <w:t>预</w:t>
      </w:r>
      <w:r>
        <w:rPr>
          <w:rFonts w:hint="eastAsia" w:ascii="微软雅黑" w:hAnsi="微软雅黑" w:eastAsia="微软雅黑" w:cs="微软雅黑"/>
          <w:sz w:val="24"/>
          <w:szCs w:val="24"/>
        </w:rPr>
        <w:t>付</w:t>
      </w:r>
      <w:r>
        <w:rPr>
          <w:rFonts w:hint="eastAsia" w:ascii="微软雅黑" w:hAnsi="微软雅黑" w:eastAsia="微软雅黑" w:cs="微软雅黑"/>
          <w:sz w:val="24"/>
          <w:szCs w:val="24"/>
        </w:rPr>
        <w:t>代理</w:t>
      </w:r>
      <w:r>
        <w:rPr>
          <w:rFonts w:hint="eastAsia" w:ascii="微软雅黑" w:hAnsi="微软雅黑" w:eastAsia="微软雅黑" w:cs="微软雅黑"/>
          <w:sz w:val="24"/>
          <w:szCs w:val="24"/>
        </w:rPr>
        <w:t>费后生效。</w:t>
      </w:r>
    </w:p>
    <w:p w14:paraId="17F84C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2、乙方承担由于代理工作失误造成的甲方损失。由于甲方未尽本协议第一款所述职责而造成的甲方损失由甲方自负。</w:t>
      </w:r>
    </w:p>
    <w:p w14:paraId="2CABA601">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3、甲、乙双方按照《中华人民共和国合同法》的约定承担违约责任。</w:t>
      </w:r>
    </w:p>
    <w:p w14:paraId="54A284B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五、争议解决</w:t>
      </w:r>
    </w:p>
    <w:p w14:paraId="0C6FE16A">
      <w:pPr>
        <w:spacing w:line="360" w:lineRule="auto"/>
        <w:ind w:firstLine="480" w:firstLineChars="200"/>
        <w:rPr>
          <w:rFonts w:hint="eastAsia" w:ascii="微软雅黑" w:hAnsi="微软雅黑" w:eastAsia="微软雅黑" w:cs="微软雅黑"/>
          <w:sz w:val="24"/>
          <w:szCs w:val="24"/>
          <w:lang w:val="en-US" w:eastAsia="zh-CN"/>
        </w:rPr>
      </w:pPr>
      <w:r>
        <w:rPr>
          <w:rFonts w:hint="eastAsia" w:ascii="微软雅黑" w:hAnsi="微软雅黑" w:eastAsia="微软雅黑" w:cs="微软雅黑"/>
          <w:sz w:val="24"/>
          <w:szCs w:val="24"/>
          <w:lang w:val="en-US" w:eastAsia="zh-CN"/>
        </w:rPr>
        <w:t>凡因本合同引起的或与本合同有关的任何争议，均提交蚌埠仲裁委员会，按照该会的仲裁规则进行仲裁。仲裁裁决是终局的，对双方均有约束力。</w:t>
      </w:r>
    </w:p>
    <w:p w14:paraId="442FA35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rPr>
        <w:t>六</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rPr>
        <w:t>送达地址以及送达条款</w:t>
      </w:r>
      <w:r>
        <w:rPr>
          <w:rFonts w:hint="eastAsia" w:ascii="微软雅黑" w:hAnsi="微软雅黑" w:eastAsia="微软雅黑" w:cs="微软雅黑"/>
          <w:sz w:val="24"/>
          <w:szCs w:val="24"/>
          <w:lang w:eastAsia="zh-CN"/>
        </w:rPr>
        <w:t>：</w:t>
      </w:r>
    </w:p>
    <w:p w14:paraId="0ADBF46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（一）</w:t>
      </w:r>
      <w:r>
        <w:rPr>
          <w:rFonts w:hint="eastAsia" w:ascii="微软雅黑" w:hAnsi="微软雅黑" w:eastAsia="微软雅黑" w:cs="微软雅黑"/>
          <w:sz w:val="24"/>
          <w:szCs w:val="24"/>
        </w:rPr>
        <w:t>、</w:t>
      </w:r>
      <w:r>
        <w:rPr>
          <w:rFonts w:hint="eastAsia" w:ascii="微软雅黑" w:hAnsi="微软雅黑" w:eastAsia="微软雅黑" w:cs="微软雅黑"/>
          <w:sz w:val="24"/>
          <w:szCs w:val="24"/>
          <w:lang w:eastAsia="zh-CN"/>
        </w:rPr>
        <w:t>送达地址以及方式</w:t>
      </w:r>
    </w:p>
    <w:p w14:paraId="29ACA429">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1.送达地址</w:t>
      </w:r>
    </w:p>
    <w:p w14:paraId="2AD5D29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甲方确认送达地址如下：</w:t>
      </w:r>
    </w:p>
    <w:p w14:paraId="17800D2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C1927F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2DAC25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11D9B4B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9BA7D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甲方电子送达方式如下：</w:t>
      </w:r>
    </w:p>
    <w:p w14:paraId="191DBDF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8FB02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0C09E2E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3FC231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            。</w:t>
      </w:r>
    </w:p>
    <w:p w14:paraId="081000AE">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乙方确认送达地址如下：</w:t>
      </w:r>
    </w:p>
    <w:p w14:paraId="7CD6D212">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地址：    省    市    区/县    路    号，</w:t>
      </w:r>
    </w:p>
    <w:p w14:paraId="4A6233A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邮编：            ，</w:t>
      </w:r>
    </w:p>
    <w:p w14:paraId="7BF79148">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联系人：      ，</w:t>
      </w:r>
    </w:p>
    <w:p w14:paraId="6AF91F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联系电话：      -            。</w:t>
      </w:r>
    </w:p>
    <w:p w14:paraId="0B15ADD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乙方电子送达方式如下：</w:t>
      </w:r>
    </w:p>
    <w:p w14:paraId="12D0A54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手机短信：                  </w:t>
      </w:r>
    </w:p>
    <w:p w14:paraId="3B30B41F">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传真：      -            </w:t>
      </w:r>
    </w:p>
    <w:p w14:paraId="37474F56">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即时通讯账号（微信号）：                  </w:t>
      </w:r>
    </w:p>
    <w:p w14:paraId="24218BF3">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电子邮箱：</w:t>
      </w:r>
    </w:p>
    <w:p w14:paraId="48739564">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.送达方式</w:t>
      </w:r>
    </w:p>
    <w:p w14:paraId="037C786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rPr>
        <w:t xml:space="preserve"> 双方同意，本合同项下的通知、函件、诉讼文书等文件，以下列方式送达对方：</w:t>
      </w:r>
    </w:p>
    <w:p w14:paraId="1B382A2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w:t>
      </w:r>
      <w:r>
        <w:rPr>
          <w:rFonts w:hint="eastAsia" w:ascii="微软雅黑" w:hAnsi="微软雅黑" w:eastAsia="微软雅黑" w:cs="微软雅黑"/>
          <w:sz w:val="24"/>
          <w:szCs w:val="24"/>
        </w:rPr>
        <w:t>直接送达：将文件送至对方指定的送达地址，视为已送达；</w:t>
      </w:r>
    </w:p>
    <w:p w14:paraId="2DD04B00">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（2）.</w:t>
      </w:r>
      <w:r>
        <w:rPr>
          <w:rFonts w:hint="eastAsia" w:ascii="微软雅黑" w:hAnsi="微软雅黑" w:eastAsia="微软雅黑" w:cs="微软雅黑"/>
          <w:sz w:val="24"/>
          <w:szCs w:val="24"/>
        </w:rPr>
        <w:t>邮寄送达：将文件通过挂号信、特快专递等方式寄至对方指定的送达地址，以邮戳日期为准，视为已送达；</w:t>
      </w:r>
    </w:p>
    <w:p w14:paraId="496E3C98">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（3.）</w:t>
      </w:r>
      <w:r>
        <w:rPr>
          <w:rFonts w:hint="eastAsia" w:ascii="微软雅黑" w:hAnsi="微软雅黑" w:eastAsia="微软雅黑" w:cs="微软雅黑"/>
          <w:sz w:val="24"/>
          <w:szCs w:val="24"/>
        </w:rPr>
        <w:t>电子送达：将文件通过电子邮件、短信、微信等方式发送至对方指定的电子邮箱、手机号码等，发送成功即视为已送达。</w:t>
      </w:r>
    </w:p>
    <w:p w14:paraId="2C08836E">
      <w:pPr>
        <w:spacing w:line="360" w:lineRule="auto"/>
        <w:ind w:firstLine="480" w:firstLineChars="200"/>
        <w:rPr>
          <w:rFonts w:hint="eastAsia" w:ascii="微软雅黑" w:hAnsi="微软雅黑" w:eastAsia="微软雅黑" w:cs="微软雅黑"/>
          <w:sz w:val="24"/>
          <w:szCs w:val="24"/>
          <w:lang w:eastAsia="zh-CN"/>
        </w:rPr>
      </w:pPr>
      <w:r>
        <w:rPr>
          <w:rFonts w:hint="eastAsia" w:ascii="微软雅黑" w:hAnsi="微软雅黑" w:eastAsia="微软雅黑" w:cs="微软雅黑"/>
          <w:sz w:val="24"/>
          <w:szCs w:val="24"/>
          <w:lang w:eastAsia="zh-CN"/>
        </w:rPr>
        <w:t>（二）</w:t>
      </w:r>
      <w:r>
        <w:rPr>
          <w:rFonts w:hint="eastAsia" w:ascii="微软雅黑" w:hAnsi="微软雅黑" w:eastAsia="微软雅黑" w:cs="微软雅黑"/>
          <w:sz w:val="24"/>
          <w:szCs w:val="24"/>
          <w:lang w:val="en-US" w:eastAsia="zh-CN"/>
        </w:rPr>
        <w:t>、</w:t>
      </w:r>
      <w:r>
        <w:rPr>
          <w:rFonts w:hint="eastAsia" w:ascii="微软雅黑" w:hAnsi="微软雅黑" w:eastAsia="微软雅黑" w:cs="微软雅黑"/>
          <w:sz w:val="24"/>
          <w:szCs w:val="24"/>
          <w:lang w:eastAsia="zh-CN"/>
        </w:rPr>
        <w:t>送达条款</w:t>
      </w:r>
    </w:p>
    <w:p w14:paraId="12D8810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1.本送达条款适用于合同履行履行期间及合同纠纷解决过程中的所有文件送达。</w:t>
      </w:r>
    </w:p>
    <w:p w14:paraId="291C528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法院、仲裁委员会、合同项下任何一方等主体有权依据本合</w:t>
      </w:r>
      <w:r>
        <w:rPr>
          <w:rFonts w:hint="eastAsia" w:ascii="微软雅黑" w:hAnsi="微软雅黑" w:eastAsia="微软雅黑" w:cs="微软雅黑"/>
          <w:sz w:val="24"/>
          <w:szCs w:val="24"/>
          <w:lang w:eastAsia="zh-CN"/>
        </w:rPr>
        <w:t>同</w:t>
      </w:r>
      <w:r>
        <w:rPr>
          <w:rFonts w:hint="eastAsia" w:ascii="微软雅黑" w:hAnsi="微软雅黑" w:eastAsia="微软雅黑" w:cs="微软雅黑"/>
          <w:sz w:val="24"/>
          <w:szCs w:val="24"/>
        </w:rPr>
        <w:t>约定地址向另一方发出的通知、信件、数据电文等内容，如因包括不限于搬迁、注销、更换地址等接收方原因造成无法送达的，不利后果由接收方自行承担。</w:t>
      </w:r>
    </w:p>
    <w:p w14:paraId="5080D6BD">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双方在合同履行过程中由双方共同明示或默示确认的合同约定外的送达地址和联系方式不影响送达效力。</w:t>
      </w:r>
    </w:p>
    <w:p w14:paraId="1E9A5D2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双方认同电子送达效力，合同履行过程中或法院、仲裁委员会按照法律或适时有效的仲裁规则需要进行电子送达的，内容自进入双方接收系统之日起，视为送达成功。</w:t>
      </w:r>
    </w:p>
    <w:p w14:paraId="74D90BB5">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5</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双方应当保证本合同约定送达地址以及联系方式为有效地址及联系方式。一方变更送达信息的，应在变更后一日内通知对方，未</w:t>
      </w:r>
      <w:r>
        <w:rPr>
          <w:rFonts w:hint="eastAsia" w:ascii="微软雅黑" w:hAnsi="微软雅黑" w:eastAsia="微软雅黑" w:cs="微软雅黑"/>
          <w:sz w:val="24"/>
          <w:szCs w:val="24"/>
          <w:lang w:eastAsia="zh-CN"/>
        </w:rPr>
        <w:t>及时</w:t>
      </w:r>
      <w:r>
        <w:rPr>
          <w:rFonts w:hint="eastAsia" w:ascii="微软雅黑" w:hAnsi="微软雅黑" w:eastAsia="微软雅黑" w:cs="微软雅黑"/>
          <w:sz w:val="24"/>
          <w:szCs w:val="24"/>
        </w:rPr>
        <w:t>通知的，发送方按照原约定方式送达，视为送达成功。</w:t>
      </w:r>
    </w:p>
    <w:p w14:paraId="5BEA7E0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6</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双方发生争议，关于裁判机构的送达文书，接收方存在以下行为之一的，</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仲裁委员会有权依据法律和适时有效的仲裁规则规定进行送达，法律与仲裁规则规定程序完成之日，视为送达成功：</w:t>
      </w:r>
    </w:p>
    <w:p w14:paraId="59D1D459">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1</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.擅自变更送达地址及信息且未及时通知对方的</w:t>
      </w:r>
      <w:r>
        <w:rPr>
          <w:rFonts w:hint="eastAsia" w:ascii="微软雅黑" w:hAnsi="微软雅黑" w:eastAsia="微软雅黑" w:cs="微软雅黑"/>
          <w:sz w:val="24"/>
          <w:szCs w:val="24"/>
          <w:lang w:eastAsia="zh-CN"/>
        </w:rPr>
        <w:t>；</w:t>
      </w:r>
    </w:p>
    <w:p w14:paraId="5D6806DA">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2</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.送达地址与信息同工商登记信息不一致且未及时更改的</w:t>
      </w:r>
      <w:r>
        <w:rPr>
          <w:rFonts w:hint="eastAsia" w:ascii="微软雅黑" w:hAnsi="微软雅黑" w:eastAsia="微软雅黑" w:cs="微软雅黑"/>
          <w:sz w:val="24"/>
          <w:szCs w:val="24"/>
          <w:lang w:eastAsia="zh-CN"/>
        </w:rPr>
        <w:t>；</w:t>
      </w:r>
    </w:p>
    <w:p w14:paraId="7ED617E7">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3</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.故意不接收</w:t>
      </w:r>
      <w:r>
        <w:rPr>
          <w:rFonts w:hint="eastAsia" w:ascii="微软雅黑" w:hAnsi="微软雅黑" w:eastAsia="微软雅黑" w:cs="微软雅黑"/>
          <w:sz w:val="24"/>
          <w:szCs w:val="24"/>
          <w:lang w:eastAsia="zh-CN"/>
        </w:rPr>
        <w:t>蚌埠</w:t>
      </w:r>
      <w:r>
        <w:rPr>
          <w:rFonts w:hint="eastAsia" w:ascii="微软雅黑" w:hAnsi="微软雅黑" w:eastAsia="微软雅黑" w:cs="微软雅黑"/>
          <w:sz w:val="24"/>
          <w:szCs w:val="24"/>
        </w:rPr>
        <w:t>仲裁委员会送达文书的</w:t>
      </w:r>
      <w:r>
        <w:rPr>
          <w:rFonts w:hint="eastAsia" w:ascii="微软雅黑" w:hAnsi="微软雅黑" w:eastAsia="微软雅黑" w:cs="微软雅黑"/>
          <w:sz w:val="24"/>
          <w:szCs w:val="24"/>
          <w:lang w:eastAsia="zh-CN"/>
        </w:rPr>
        <w:t>；</w:t>
      </w:r>
    </w:p>
    <w:p w14:paraId="02C8489B">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4</w:t>
      </w:r>
      <w:r>
        <w:rPr>
          <w:rFonts w:hint="eastAsia" w:ascii="微软雅黑" w:hAnsi="微软雅黑" w:eastAsia="微软雅黑" w:cs="微软雅黑"/>
          <w:sz w:val="24"/>
          <w:szCs w:val="24"/>
          <w:lang w:eastAsia="zh-CN"/>
        </w:rPr>
        <w:t>）</w:t>
      </w:r>
      <w:r>
        <w:rPr>
          <w:rFonts w:hint="eastAsia" w:ascii="微软雅黑" w:hAnsi="微软雅黑" w:eastAsia="微软雅黑" w:cs="微软雅黑"/>
          <w:sz w:val="24"/>
          <w:szCs w:val="24"/>
        </w:rPr>
        <w:t>.因接收方过错造成无法正常送达的其他行为</w:t>
      </w:r>
      <w:r>
        <w:rPr>
          <w:rFonts w:hint="eastAsia" w:ascii="微软雅黑" w:hAnsi="微软雅黑" w:eastAsia="微软雅黑" w:cs="微软雅黑"/>
          <w:sz w:val="24"/>
          <w:szCs w:val="24"/>
          <w:lang w:eastAsia="zh-CN"/>
        </w:rPr>
        <w:t>。</w:t>
      </w:r>
    </w:p>
    <w:p w14:paraId="790D84CC">
      <w:pPr>
        <w:spacing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七</w:t>
      </w:r>
      <w:r>
        <w:rPr>
          <w:rFonts w:hint="eastAsia" w:ascii="微软雅黑" w:hAnsi="微软雅黑" w:eastAsia="微软雅黑" w:cs="微软雅黑"/>
          <w:sz w:val="24"/>
          <w:szCs w:val="24"/>
        </w:rPr>
        <w:t>、本协议书一式</w:t>
      </w:r>
      <w:r>
        <w:rPr>
          <w:rFonts w:hint="eastAsia" w:ascii="微软雅黑" w:hAnsi="微软雅黑" w:eastAsia="微软雅黑" w:cs="微软雅黑"/>
          <w:sz w:val="24"/>
          <w:szCs w:val="24"/>
        </w:rPr>
        <w:t>两</w:t>
      </w:r>
      <w:r>
        <w:rPr>
          <w:rFonts w:hint="eastAsia" w:ascii="微软雅黑" w:hAnsi="微软雅黑" w:eastAsia="微软雅黑" w:cs="微软雅黑"/>
          <w:sz w:val="24"/>
          <w:szCs w:val="24"/>
        </w:rPr>
        <w:t>份，甲乙双方各执一份</w:t>
      </w:r>
      <w:r>
        <w:rPr>
          <w:rFonts w:hint="eastAsia" w:ascii="微软雅黑" w:hAnsi="微软雅黑" w:eastAsia="微软雅黑" w:cs="微软雅黑"/>
          <w:sz w:val="24"/>
          <w:szCs w:val="24"/>
        </w:rPr>
        <w:t>，具有同等法律效力</w:t>
      </w:r>
      <w:r>
        <w:rPr>
          <w:rFonts w:hint="eastAsia" w:ascii="微软雅黑" w:hAnsi="微软雅黑" w:eastAsia="微软雅黑" w:cs="微软雅黑"/>
          <w:sz w:val="24"/>
          <w:szCs w:val="24"/>
        </w:rPr>
        <w:t>。</w:t>
      </w:r>
    </w:p>
    <w:p w14:paraId="4F180C0D">
      <w:pPr>
        <w:spacing w:after="312" w:afterLines="100" w:line="360" w:lineRule="auto"/>
        <w:ind w:firstLine="480" w:firstLineChars="200"/>
        <w:rPr>
          <w:rFonts w:hint="eastAsia" w:ascii="微软雅黑" w:hAnsi="微软雅黑" w:eastAsia="微软雅黑" w:cs="微软雅黑"/>
          <w:sz w:val="24"/>
          <w:szCs w:val="24"/>
        </w:rPr>
      </w:pPr>
      <w:r>
        <w:rPr>
          <w:rFonts w:hint="eastAsia" w:ascii="微软雅黑" w:hAnsi="微软雅黑" w:eastAsia="微软雅黑" w:cs="微软雅黑"/>
          <w:sz w:val="24"/>
          <w:szCs w:val="24"/>
          <w:lang w:val="en-US" w:eastAsia="zh-CN"/>
        </w:rPr>
        <w:t>八</w:t>
      </w:r>
      <w:r>
        <w:rPr>
          <w:rFonts w:hint="eastAsia" w:ascii="微软雅黑" w:hAnsi="微软雅黑" w:eastAsia="微软雅黑" w:cs="微软雅黑"/>
          <w:sz w:val="24"/>
          <w:szCs w:val="24"/>
        </w:rPr>
        <w:t>、其他约定事项：_________。</w:t>
      </w:r>
    </w:p>
    <w:tbl>
      <w:tblPr>
        <w:tblStyle w:val="10"/>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4148"/>
        <w:gridCol w:w="4148"/>
      </w:tblGrid>
      <w:tr w14:paraId="1557AC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52C42190">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甲方（盖章）：</w:t>
            </w:r>
            <w:r>
              <w:rPr>
                <w:rFonts w:hint="eastAsia" w:ascii="微软雅黑" w:hAnsi="微软雅黑" w:eastAsia="微软雅黑" w:cs="微软雅黑"/>
                <w:kern w:val="0"/>
                <w:sz w:val="24"/>
                <w:szCs w:val="24"/>
              </w:rPr>
              <w:t>___________</w:t>
            </w:r>
          </w:p>
        </w:tc>
        <w:tc>
          <w:tcPr>
            <w:tcW w:w="4148" w:type="dxa"/>
          </w:tcPr>
          <w:p w14:paraId="14D8C2FC">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乙方（盖章）：___________</w:t>
            </w:r>
          </w:p>
        </w:tc>
      </w:tr>
      <w:tr w14:paraId="53935F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412CF19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代表人（签字）：</w:t>
            </w:r>
            <w:r>
              <w:rPr>
                <w:rFonts w:hint="eastAsia" w:ascii="微软雅黑" w:hAnsi="微软雅黑" w:eastAsia="微软雅黑" w:cs="微软雅黑"/>
                <w:kern w:val="0"/>
                <w:sz w:val="24"/>
                <w:szCs w:val="24"/>
              </w:rPr>
              <w:t>_________</w:t>
            </w:r>
          </w:p>
        </w:tc>
        <w:tc>
          <w:tcPr>
            <w:tcW w:w="4148" w:type="dxa"/>
          </w:tcPr>
          <w:p w14:paraId="32CC9139">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代表人（签字）：_________</w:t>
            </w:r>
          </w:p>
        </w:tc>
      </w:tr>
      <w:tr w14:paraId="50FB96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4148" w:type="dxa"/>
          </w:tcPr>
          <w:p w14:paraId="0510F495">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_________年__</w:t>
            </w:r>
            <w:r>
              <w:rPr>
                <w:rFonts w:hint="eastAsia" w:ascii="微软雅黑" w:hAnsi="微软雅黑" w:eastAsia="微软雅黑" w:cs="微软雅黑"/>
                <w:kern w:val="0"/>
                <w:sz w:val="24"/>
                <w:szCs w:val="24"/>
              </w:rPr>
              <w:t>_</w:t>
            </w:r>
            <w:r>
              <w:rPr>
                <w:rFonts w:hint="eastAsia" w:ascii="微软雅黑" w:hAnsi="微软雅黑" w:eastAsia="微软雅黑" w:cs="微软雅黑"/>
                <w:kern w:val="0"/>
                <w:sz w:val="24"/>
                <w:szCs w:val="24"/>
              </w:rPr>
              <w:t>__月____日</w:t>
            </w:r>
          </w:p>
        </w:tc>
        <w:tc>
          <w:tcPr>
            <w:tcW w:w="4148" w:type="dxa"/>
          </w:tcPr>
          <w:p w14:paraId="1C494AA8">
            <w:pPr>
              <w:spacing w:line="360" w:lineRule="auto"/>
              <w:rPr>
                <w:rFonts w:hint="eastAsia" w:ascii="微软雅黑" w:hAnsi="微软雅黑" w:eastAsia="微软雅黑" w:cs="微软雅黑"/>
                <w:kern w:val="0"/>
                <w:sz w:val="24"/>
                <w:szCs w:val="24"/>
              </w:rPr>
            </w:pPr>
            <w:r>
              <w:rPr>
                <w:rFonts w:hint="eastAsia" w:ascii="微软雅黑" w:hAnsi="微软雅黑" w:eastAsia="微软雅黑" w:cs="微软雅黑"/>
                <w:kern w:val="0"/>
                <w:sz w:val="24"/>
                <w:szCs w:val="24"/>
              </w:rPr>
              <w:t>_________年_____月____日</w:t>
            </w:r>
          </w:p>
        </w:tc>
      </w:tr>
    </w:tbl>
    <w:p w14:paraId="3C7AD968">
      <w:pPr>
        <w:spacing w:line="360" w:lineRule="auto"/>
        <w:rPr>
          <w:rFonts w:hint="eastAsia" w:ascii="微软雅黑" w:hAnsi="微软雅黑" w:eastAsia="微软雅黑" w:cs="微软雅黑"/>
          <w:sz w:val="24"/>
          <w:szCs w:val="24"/>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A262FC1">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separate"/>
    </w:r>
    <w:r>
      <w:rPr>
        <w:rStyle w:val="12"/>
      </w:rPr>
      <w:t>0</w:t>
    </w:r>
    <w:r>
      <w:rPr>
        <w:rStyle w:val="12"/>
      </w:rPr>
      <w:fldChar w:fldCharType="end"/>
    </w:r>
  </w:p>
  <w:p w14:paraId="2526DEEF">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2564D66">
    <w:pPr>
      <w:pStyle w:val="6"/>
      <w:framePr w:wrap="around" w:vAnchor="text" w:hAnchor="margin" w:xAlign="center" w:y="1"/>
      <w:rPr>
        <w:rStyle w:val="12"/>
      </w:rPr>
    </w:pPr>
    <w:r>
      <w:rPr>
        <w:rStyle w:val="12"/>
      </w:rPr>
      <w:fldChar w:fldCharType="begin"/>
    </w:r>
    <w:r>
      <w:rPr>
        <w:rStyle w:val="12"/>
      </w:rPr>
      <w:instrText xml:space="preserve">PAGE  </w:instrText>
    </w:r>
    <w:r>
      <w:rPr>
        <w:rStyle w:val="12"/>
      </w:rPr>
      <w:fldChar w:fldCharType="end"/>
    </w:r>
  </w:p>
  <w:p w14:paraId="530C5D9B">
    <w:pPr>
      <w:pStyle w:val="6"/>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4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958D9"/>
    <w:rsid w:val="000179C5"/>
    <w:rsid w:val="000544C9"/>
    <w:rsid w:val="001373D3"/>
    <w:rsid w:val="00175BB1"/>
    <w:rsid w:val="001955E2"/>
    <w:rsid w:val="001A6708"/>
    <w:rsid w:val="001B3D5C"/>
    <w:rsid w:val="001C342E"/>
    <w:rsid w:val="0024664A"/>
    <w:rsid w:val="002564E2"/>
    <w:rsid w:val="00284D29"/>
    <w:rsid w:val="002B0E87"/>
    <w:rsid w:val="003D1781"/>
    <w:rsid w:val="003D5FEE"/>
    <w:rsid w:val="004018AB"/>
    <w:rsid w:val="00416229"/>
    <w:rsid w:val="00447C4F"/>
    <w:rsid w:val="00466F81"/>
    <w:rsid w:val="004B5D33"/>
    <w:rsid w:val="004C1B00"/>
    <w:rsid w:val="005477E3"/>
    <w:rsid w:val="00597558"/>
    <w:rsid w:val="005D0707"/>
    <w:rsid w:val="00606ADC"/>
    <w:rsid w:val="00630E5B"/>
    <w:rsid w:val="006919DD"/>
    <w:rsid w:val="006A5667"/>
    <w:rsid w:val="006D02D6"/>
    <w:rsid w:val="00752929"/>
    <w:rsid w:val="00754C48"/>
    <w:rsid w:val="007868F1"/>
    <w:rsid w:val="00797679"/>
    <w:rsid w:val="00805025"/>
    <w:rsid w:val="00811918"/>
    <w:rsid w:val="00893EDE"/>
    <w:rsid w:val="008E002D"/>
    <w:rsid w:val="008F7E80"/>
    <w:rsid w:val="009110C5"/>
    <w:rsid w:val="0094604C"/>
    <w:rsid w:val="00957D5D"/>
    <w:rsid w:val="0096684E"/>
    <w:rsid w:val="0097008A"/>
    <w:rsid w:val="009876E8"/>
    <w:rsid w:val="009958D9"/>
    <w:rsid w:val="009B53C5"/>
    <w:rsid w:val="009D2890"/>
    <w:rsid w:val="00A24F1D"/>
    <w:rsid w:val="00A560C0"/>
    <w:rsid w:val="00A71A9A"/>
    <w:rsid w:val="00A80CB4"/>
    <w:rsid w:val="00AF0098"/>
    <w:rsid w:val="00B82F78"/>
    <w:rsid w:val="00B91F53"/>
    <w:rsid w:val="00BA4F7D"/>
    <w:rsid w:val="00BC0FF1"/>
    <w:rsid w:val="00C51648"/>
    <w:rsid w:val="00C660CC"/>
    <w:rsid w:val="00CE4B66"/>
    <w:rsid w:val="00D168F3"/>
    <w:rsid w:val="00D81A5B"/>
    <w:rsid w:val="00D926BF"/>
    <w:rsid w:val="00DB581C"/>
    <w:rsid w:val="00E237FE"/>
    <w:rsid w:val="00E34406"/>
    <w:rsid w:val="00F23547"/>
    <w:rsid w:val="00F31332"/>
    <w:rsid w:val="00F456EA"/>
    <w:rsid w:val="00F73B67"/>
    <w:rsid w:val="00F763F6"/>
    <w:rsid w:val="00FC766B"/>
    <w:rsid w:val="25F31C08"/>
    <w:rsid w:val="61321350"/>
    <w:rsid w:val="FB8E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4"/>
    <w:unhideWhenUsed/>
    <w:qFormat/>
    <w:uiPriority w:val="0"/>
    <w:pPr>
      <w:keepNext/>
      <w:keepLines/>
      <w:spacing w:before="260" w:after="260" w:line="416" w:lineRule="auto"/>
      <w:jc w:val="center"/>
      <w:outlineLvl w:val="2"/>
    </w:pPr>
    <w:rPr>
      <w:rFonts w:eastAsia="宋体"/>
      <w:b/>
      <w:bCs/>
      <w:sz w:val="32"/>
      <w:szCs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Plain Text"/>
    <w:basedOn w:val="1"/>
    <w:link w:val="18"/>
    <w:qFormat/>
    <w:uiPriority w:val="0"/>
    <w:rPr>
      <w:rFonts w:ascii="宋体" w:hAnsi="Courier New" w:eastAsia="宋体" w:cs="Courier New"/>
      <w:szCs w:val="21"/>
    </w:rPr>
  </w:style>
  <w:style w:type="paragraph" w:styleId="4">
    <w:name w:val="Body Text Indent 2"/>
    <w:basedOn w:val="1"/>
    <w:link w:val="22"/>
    <w:qFormat/>
    <w:uiPriority w:val="0"/>
    <w:pPr>
      <w:spacing w:after="120" w:line="480" w:lineRule="auto"/>
      <w:ind w:left="420" w:leftChars="200"/>
    </w:pPr>
    <w:rPr>
      <w:rFonts w:ascii="Times New Roman" w:hAnsi="Times New Roman" w:eastAsia="宋体" w:cs="Times New Roman"/>
      <w:szCs w:val="20"/>
    </w:rPr>
  </w:style>
  <w:style w:type="paragraph" w:styleId="5">
    <w:name w:val="Balloon Text"/>
    <w:basedOn w:val="1"/>
    <w:link w:val="21"/>
    <w:semiHidden/>
    <w:unhideWhenUsed/>
    <w:qFormat/>
    <w:uiPriority w:val="99"/>
    <w:rPr>
      <w:sz w:val="18"/>
      <w:szCs w:val="18"/>
    </w:rPr>
  </w:style>
  <w:style w:type="paragraph" w:styleId="6">
    <w:name w:val="footer"/>
    <w:basedOn w:val="1"/>
    <w:link w:val="15"/>
    <w:qFormat/>
    <w:uiPriority w:val="0"/>
    <w:pPr>
      <w:tabs>
        <w:tab w:val="center" w:pos="4153"/>
        <w:tab w:val="right" w:pos="8306"/>
      </w:tabs>
      <w:snapToGrid w:val="0"/>
      <w:jc w:val="left"/>
    </w:pPr>
    <w:rPr>
      <w:rFonts w:ascii="Times New Roman" w:hAnsi="Times New Roman" w:eastAsia="宋体" w:cs="Times New Roman"/>
      <w:sz w:val="18"/>
      <w:szCs w:val="18"/>
    </w:rPr>
  </w:style>
  <w:style w:type="paragraph" w:styleId="7">
    <w:name w:val="Normal (Web)"/>
    <w:basedOn w:val="1"/>
    <w:qFormat/>
    <w:uiPriority w:val="99"/>
    <w:pPr>
      <w:widowControl/>
      <w:spacing w:before="100" w:beforeAutospacing="1" w:after="100" w:afterAutospacing="1" w:line="360" w:lineRule="auto"/>
      <w:jc w:val="left"/>
    </w:pPr>
    <w:rPr>
      <w:rFonts w:ascii="宋体" w:hAnsi="宋体" w:eastAsia="宋体" w:cs="宋体"/>
      <w:kern w:val="0"/>
      <w:szCs w:val="21"/>
    </w:rPr>
  </w:style>
  <w:style w:type="paragraph" w:styleId="8">
    <w:name w:val="Title"/>
    <w:basedOn w:val="1"/>
    <w:next w:val="1"/>
    <w:link w:val="20"/>
    <w:qFormat/>
    <w:uiPriority w:val="10"/>
    <w:pPr>
      <w:widowControl/>
      <w:spacing w:before="240" w:after="60"/>
      <w:jc w:val="center"/>
      <w:outlineLvl w:val="0"/>
    </w:pPr>
    <w:rPr>
      <w:rFonts w:ascii="等线 Light" w:hAnsi="等线 Light" w:eastAsia="宋体" w:cs="Times New Roman"/>
      <w:b/>
      <w:bCs/>
      <w:kern w:val="0"/>
      <w:sz w:val="32"/>
      <w:szCs w:val="32"/>
    </w:rPr>
  </w:style>
  <w:style w:type="table" w:styleId="10">
    <w:name w:val="Table Grid"/>
    <w:basedOn w:val="9"/>
    <w:qFormat/>
    <w:uiPriority w:val="39"/>
    <w:pPr>
      <w:widowControl w:val="0"/>
      <w:jc w:val="both"/>
    </w:pPr>
    <w:rPr>
      <w:rFonts w:ascii="Times New Roman" w:hAnsi="Times New Roman" w:eastAsia="宋体"/>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page number"/>
    <w:basedOn w:val="11"/>
    <w:qFormat/>
    <w:uiPriority w:val="0"/>
  </w:style>
  <w:style w:type="character" w:styleId="13">
    <w:name w:val="Hyperlink"/>
    <w:qFormat/>
    <w:uiPriority w:val="0"/>
    <w:rPr>
      <w:color w:val="0000FF"/>
      <w:u w:val="single"/>
    </w:rPr>
  </w:style>
  <w:style w:type="character" w:customStyle="1" w:styleId="14">
    <w:name w:val="标题 3 字符"/>
    <w:basedOn w:val="11"/>
    <w:link w:val="2"/>
    <w:qFormat/>
    <w:uiPriority w:val="0"/>
    <w:rPr>
      <w:rFonts w:eastAsia="宋体"/>
      <w:b/>
      <w:bCs/>
      <w:sz w:val="32"/>
      <w:szCs w:val="32"/>
    </w:rPr>
  </w:style>
  <w:style w:type="character" w:customStyle="1" w:styleId="15">
    <w:name w:val="页脚 字符"/>
    <w:basedOn w:val="11"/>
    <w:link w:val="6"/>
    <w:qFormat/>
    <w:uiPriority w:val="0"/>
    <w:rPr>
      <w:rFonts w:ascii="Times New Roman" w:hAnsi="Times New Roman" w:eastAsia="宋体" w:cs="Times New Roman"/>
      <w:sz w:val="18"/>
      <w:szCs w:val="18"/>
    </w:rPr>
  </w:style>
  <w:style w:type="paragraph" w:customStyle="1" w:styleId="16">
    <w:name w:val="普通 (Web)"/>
    <w:basedOn w:val="1"/>
    <w:link w:val="17"/>
    <w:qFormat/>
    <w:uiPriority w:val="0"/>
    <w:pPr>
      <w:widowControl/>
      <w:spacing w:before="100" w:beforeAutospacing="1" w:after="100" w:afterAutospacing="1"/>
      <w:jc w:val="left"/>
    </w:pPr>
    <w:rPr>
      <w:rFonts w:ascii="宋体" w:hAnsi="宋体" w:eastAsia="宋体" w:cs="Times New Roman"/>
      <w:color w:val="000000"/>
      <w:kern w:val="0"/>
      <w:sz w:val="24"/>
      <w:szCs w:val="24"/>
    </w:rPr>
  </w:style>
  <w:style w:type="character" w:customStyle="1" w:styleId="17">
    <w:name w:val="普通 (Web) Char"/>
    <w:link w:val="16"/>
    <w:qFormat/>
    <w:uiPriority w:val="0"/>
    <w:rPr>
      <w:rFonts w:ascii="宋体" w:hAnsi="宋体" w:eastAsia="宋体" w:cs="Times New Roman"/>
      <w:color w:val="000000"/>
      <w:kern w:val="0"/>
      <w:sz w:val="24"/>
      <w:szCs w:val="24"/>
    </w:rPr>
  </w:style>
  <w:style w:type="character" w:customStyle="1" w:styleId="18">
    <w:name w:val="纯文本 字符"/>
    <w:basedOn w:val="11"/>
    <w:link w:val="3"/>
    <w:qFormat/>
    <w:uiPriority w:val="0"/>
    <w:rPr>
      <w:rFonts w:ascii="宋体" w:hAnsi="Courier New" w:eastAsia="宋体" w:cs="Courier New"/>
      <w:szCs w:val="21"/>
    </w:rPr>
  </w:style>
  <w:style w:type="paragraph" w:styleId="19">
    <w:name w:val="List Paragraph"/>
    <w:basedOn w:val="1"/>
    <w:qFormat/>
    <w:uiPriority w:val="34"/>
    <w:pPr>
      <w:ind w:firstLine="420" w:firstLineChars="200"/>
    </w:pPr>
  </w:style>
  <w:style w:type="character" w:customStyle="1" w:styleId="20">
    <w:name w:val="标题 字符"/>
    <w:basedOn w:val="11"/>
    <w:link w:val="8"/>
    <w:qFormat/>
    <w:uiPriority w:val="10"/>
    <w:rPr>
      <w:rFonts w:ascii="等线 Light" w:hAnsi="等线 Light" w:eastAsia="宋体" w:cs="Times New Roman"/>
      <w:b/>
      <w:bCs/>
      <w:kern w:val="0"/>
      <w:sz w:val="32"/>
      <w:szCs w:val="32"/>
    </w:rPr>
  </w:style>
  <w:style w:type="character" w:customStyle="1" w:styleId="21">
    <w:name w:val="批注框文本 字符"/>
    <w:basedOn w:val="11"/>
    <w:link w:val="5"/>
    <w:semiHidden/>
    <w:qFormat/>
    <w:uiPriority w:val="99"/>
    <w:rPr>
      <w:sz w:val="18"/>
      <w:szCs w:val="18"/>
    </w:rPr>
  </w:style>
  <w:style w:type="character" w:customStyle="1" w:styleId="22">
    <w:name w:val="正文文本缩进 2 字符"/>
    <w:basedOn w:val="11"/>
    <w:link w:val="4"/>
    <w:qFormat/>
    <w:uiPriority w:val="0"/>
    <w:rPr>
      <w:rFonts w:ascii="Times New Roman" w:hAnsi="Times New Roman" w:eastAsia="宋体" w:cs="Times New Roman"/>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2061</Words>
  <Characters>2424</Characters>
  <Lines>11</Lines>
  <Paragraphs>3</Paragraphs>
  <TotalTime>1</TotalTime>
  <ScaleCrop>false</ScaleCrop>
  <LinksUpToDate>false</LinksUpToDate>
  <CharactersWithSpaces>2657</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2019-03-16T14:13:00Z</dcterms:created>
  <dc:creator>雯 张</dc:creator>
  <cp:lastModifiedBy>豪</cp:lastModifiedBy>
  <dcterms:modified xsi:type="dcterms:W3CDTF">2026-03-22T07:40:08Z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1B15C0D7DCA77E4C14951068202C1736_42</vt:lpwstr>
  </property>
  <property fmtid="{D5CDD505-2E9C-101B-9397-08002B2CF9AE}" pid="4" name="KSOTemplateDocerSaveRecord">
    <vt:lpwstr>eyJoZGlkIjoiNTg0MzMyNGJiMDEzODc5ODNlMGVjODViOWRkZjg1MDgiLCJ1c2VySWQiOiIxMjc2Mzc3NjgxIn0=</vt:lpwstr>
  </property>
</Properties>
</file>