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BF4123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微软雅黑" w:hAnsi="微软雅黑" w:eastAsia="微软雅黑" w:cs="微软雅黑"/>
          <w:color w:val="000000" w:themeColor="text1"/>
          <w:sz w:val="24"/>
          <w:szCs w:val="24"/>
          <w14:textFill>
            <w14:solidFill>
              <w14:schemeClr w14:val="tx1"/>
            </w14:solidFill>
          </w14:textFill>
        </w:rPr>
      </w:pPr>
      <w:bookmarkStart w:id="0" w:name="_GoBack"/>
    </w:p>
    <w:p w14:paraId="0FF05624">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微软雅黑" w:hAnsi="微软雅黑" w:eastAsia="微软雅黑" w:cs="微软雅黑"/>
          <w:b/>
          <w:color w:val="000000" w:themeColor="text1"/>
          <w:spacing w:val="57"/>
          <w:sz w:val="24"/>
          <w:szCs w:val="24"/>
          <w14:textFill>
            <w14:solidFill>
              <w14:schemeClr w14:val="tx1"/>
            </w14:solidFill>
          </w14:textFill>
        </w:rPr>
      </w:pPr>
      <w:r>
        <w:rPr>
          <w:rFonts w:hint="eastAsia" w:ascii="微软雅黑" w:hAnsi="微软雅黑" w:eastAsia="微软雅黑" w:cs="微软雅黑"/>
          <w:b/>
          <w:color w:val="000000" w:themeColor="text1"/>
          <w:spacing w:val="57"/>
          <w:sz w:val="24"/>
          <w:szCs w:val="24"/>
          <w14:textFill>
            <w14:solidFill>
              <w14:schemeClr w14:val="tx1"/>
            </w14:solidFill>
          </w14:textFill>
        </w:rPr>
        <w:t>商品房预售代理渠道服务合同</w:t>
      </w:r>
    </w:p>
    <w:p w14:paraId="0D87294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微软雅黑" w:hAnsi="微软雅黑" w:eastAsia="微软雅黑" w:cs="微软雅黑"/>
          <w:color w:val="000000" w:themeColor="text1"/>
          <w:sz w:val="24"/>
          <w:szCs w:val="24"/>
          <w14:textFill>
            <w14:solidFill>
              <w14:schemeClr w14:val="tx1"/>
            </w14:solidFill>
          </w14:textFill>
        </w:rPr>
      </w:pPr>
    </w:p>
    <w:p w14:paraId="5ABBA47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微软雅黑" w:hAnsi="微软雅黑" w:eastAsia="微软雅黑" w:cs="微软雅黑"/>
          <w:b/>
          <w:bCs/>
          <w:color w:val="000000" w:themeColor="text1"/>
          <w:sz w:val="24"/>
          <w:szCs w:val="24"/>
          <w14:textFill>
            <w14:solidFill>
              <w14:schemeClr w14:val="tx1"/>
            </w14:solidFill>
          </w14:textFill>
        </w:rPr>
      </w:pPr>
      <w:r>
        <w:rPr>
          <w:rFonts w:hint="eastAsia" w:ascii="微软雅黑" w:hAnsi="微软雅黑" w:eastAsia="微软雅黑" w:cs="微软雅黑"/>
          <w:b/>
          <w:bCs/>
          <w:color w:val="000000" w:themeColor="text1"/>
          <w:sz w:val="24"/>
          <w:szCs w:val="24"/>
          <w14:textFill>
            <w14:solidFill>
              <w14:schemeClr w14:val="tx1"/>
            </w14:solidFill>
          </w14:textFill>
        </w:rPr>
        <w:t>甲方（委托方）：</w:t>
      </w:r>
    </w:p>
    <w:p w14:paraId="3828DC4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微软雅黑" w:hAnsi="微软雅黑" w:eastAsia="微软雅黑" w:cs="微软雅黑"/>
          <w:b/>
          <w:bCs/>
          <w:color w:val="000000" w:themeColor="text1"/>
          <w:sz w:val="24"/>
          <w:szCs w:val="24"/>
          <w14:textFill>
            <w14:solidFill>
              <w14:schemeClr w14:val="tx1"/>
            </w14:solidFill>
          </w14:textFill>
        </w:rPr>
      </w:pPr>
      <w:r>
        <w:rPr>
          <w:rFonts w:hint="eastAsia" w:ascii="微软雅黑" w:hAnsi="微软雅黑" w:eastAsia="微软雅黑" w:cs="微软雅黑"/>
          <w:b/>
          <w:bCs/>
          <w:color w:val="000000" w:themeColor="text1"/>
          <w:sz w:val="24"/>
          <w:szCs w:val="24"/>
          <w14:textFill>
            <w14:solidFill>
              <w14:schemeClr w14:val="tx1"/>
            </w14:solidFill>
          </w14:textFill>
        </w:rPr>
        <w:t>统一社会信用代码：</w:t>
      </w:r>
    </w:p>
    <w:p w14:paraId="245FEC8B">
      <w:pPr>
        <w:spacing w:line="360" w:lineRule="auto"/>
        <w:ind w:firstLine="480" w:firstLineChars="200"/>
        <w:rPr>
          <w:rFonts w:hint="eastAsia" w:ascii="微软雅黑" w:hAnsi="微软雅黑" w:eastAsia="微软雅黑" w:cs="微软雅黑"/>
          <w:b/>
          <w:bCs/>
          <w:color w:val="000000" w:themeColor="text1"/>
          <w:sz w:val="24"/>
          <w:szCs w:val="24"/>
          <w14:textFill>
            <w14:solidFill>
              <w14:schemeClr w14:val="tx1"/>
            </w14:solidFill>
          </w14:textFill>
        </w:rPr>
      </w:pPr>
    </w:p>
    <w:p w14:paraId="0B97ECCB">
      <w:pPr>
        <w:spacing w:line="360" w:lineRule="auto"/>
        <w:ind w:firstLine="480" w:firstLineChars="200"/>
        <w:rPr>
          <w:rFonts w:hint="eastAsia" w:ascii="微软雅黑" w:hAnsi="微软雅黑" w:eastAsia="微软雅黑" w:cs="微软雅黑"/>
          <w:b/>
          <w:bCs/>
          <w:color w:val="000000" w:themeColor="text1"/>
          <w:sz w:val="24"/>
          <w:szCs w:val="24"/>
          <w14:textFill>
            <w14:solidFill>
              <w14:schemeClr w14:val="tx1"/>
            </w14:solidFill>
          </w14:textFill>
        </w:rPr>
      </w:pPr>
      <w:r>
        <w:rPr>
          <w:rFonts w:hint="eastAsia" w:ascii="微软雅黑" w:hAnsi="微软雅黑" w:eastAsia="微软雅黑" w:cs="微软雅黑"/>
          <w:b/>
          <w:bCs/>
          <w:color w:val="000000" w:themeColor="text1"/>
          <w:sz w:val="24"/>
          <w:szCs w:val="24"/>
          <w14:textFill>
            <w14:solidFill>
              <w14:schemeClr w14:val="tx1"/>
            </w14:solidFill>
          </w14:textFill>
        </w:rPr>
        <w:t xml:space="preserve">乙方（渠道方）： </w:t>
      </w:r>
    </w:p>
    <w:p w14:paraId="1B58B707">
      <w:pPr>
        <w:spacing w:line="360" w:lineRule="auto"/>
        <w:ind w:firstLine="480" w:firstLineChars="200"/>
        <w:rPr>
          <w:rFonts w:hint="eastAsia" w:ascii="微软雅黑" w:hAnsi="微软雅黑" w:eastAsia="微软雅黑" w:cs="微软雅黑"/>
          <w:b/>
          <w:bCs/>
          <w:color w:val="000000" w:themeColor="text1"/>
          <w:sz w:val="24"/>
          <w:szCs w:val="24"/>
          <w14:textFill>
            <w14:solidFill>
              <w14:schemeClr w14:val="tx1"/>
            </w14:solidFill>
          </w14:textFill>
        </w:rPr>
      </w:pPr>
      <w:r>
        <w:rPr>
          <w:rFonts w:hint="eastAsia" w:ascii="微软雅黑" w:hAnsi="微软雅黑" w:eastAsia="微软雅黑" w:cs="微软雅黑"/>
          <w:b/>
          <w:bCs/>
          <w:color w:val="000000" w:themeColor="text1"/>
          <w:sz w:val="24"/>
          <w:szCs w:val="24"/>
          <w14:textFill>
            <w14:solidFill>
              <w14:schemeClr w14:val="tx1"/>
            </w14:solidFill>
          </w14:textFill>
        </w:rPr>
        <w:t>统一社会信用代码：</w:t>
      </w:r>
    </w:p>
    <w:p w14:paraId="70F598F6">
      <w:pPr>
        <w:ind w:firstLine="360" w:firstLineChars="150"/>
        <w:rPr>
          <w:rFonts w:hint="eastAsia" w:ascii="微软雅黑" w:hAnsi="微软雅黑" w:eastAsia="微软雅黑" w:cs="微软雅黑"/>
          <w:color w:val="000000" w:themeColor="text1"/>
          <w:sz w:val="24"/>
          <w:szCs w:val="24"/>
          <w14:textFill>
            <w14:solidFill>
              <w14:schemeClr w14:val="tx1"/>
            </w14:solidFill>
          </w14:textFill>
        </w:rPr>
      </w:pPr>
    </w:p>
    <w:p w14:paraId="5AE5A0CE">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依据《中华人民共和国</w:t>
      </w:r>
      <w:r>
        <w:rPr>
          <w:rFonts w:hint="eastAsia" w:ascii="微软雅黑" w:hAnsi="微软雅黑" w:eastAsia="微软雅黑" w:cs="微软雅黑"/>
          <w:color w:val="000000" w:themeColor="text1"/>
          <w:sz w:val="24"/>
          <w:szCs w:val="24"/>
          <w:lang w:val="en-US" w:eastAsia="zh-CN"/>
          <w14:textFill>
            <w14:solidFill>
              <w14:schemeClr w14:val="tx1"/>
            </w14:solidFill>
          </w14:textFill>
        </w:rPr>
        <w:t>民法典</w:t>
      </w:r>
      <w:r>
        <w:rPr>
          <w:rFonts w:hint="eastAsia" w:ascii="微软雅黑" w:hAnsi="微软雅黑" w:eastAsia="微软雅黑" w:cs="微软雅黑"/>
          <w:color w:val="000000" w:themeColor="text1"/>
          <w:sz w:val="24"/>
          <w:szCs w:val="24"/>
          <w14:textFill>
            <w14:solidFill>
              <w14:schemeClr w14:val="tx1"/>
            </w14:solidFill>
          </w14:textFill>
        </w:rPr>
        <w:t>》及相关法规，甲乙双方本着自愿、平等及互惠互利的原则，经友好协商，甲方委托乙方作为甲方XX项目的渠道服务商，特签订本合同。</w:t>
      </w:r>
    </w:p>
    <w:p w14:paraId="39DC6C45">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一、总则</w:t>
      </w:r>
    </w:p>
    <w:p w14:paraId="4F466DFF">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1.1甲方委托乙方作为 XX项目（详情请见附件一：项目房源表）的渠道服务商。</w:t>
      </w:r>
    </w:p>
    <w:p w14:paraId="77BEAFE8">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1.2乙方将通过自身合法的销售渠道及资源，积极负责向客户推广该项目，以确保物业的销售。</w:t>
      </w:r>
    </w:p>
    <w:p w14:paraId="65CC8212">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1.3乙方在委托期限内，根据双方约定的销售指标，接受甲方的考核，执行甲方案场制度，在委托期限内的客户资源归甲方所有。</w:t>
      </w:r>
    </w:p>
    <w:p w14:paraId="562166A2">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1.4乙方确保使用的推广渠道，是合法、正规的，推广行为不得有损甲方，若由此产生的纠纷，由乙方全权承担。</w:t>
      </w:r>
    </w:p>
    <w:p w14:paraId="7762EBA6">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二、合作范围、期限及内容</w:t>
      </w:r>
    </w:p>
    <w:p w14:paraId="03723530">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2.1合作范围：甲方委托乙方作为  XX项目（详情请见附件一：项目房源表）的渠道服务商，乙方负责组织客户到现场参与XX项目的房源销售，并配合甲方完成客户的签约销售工作。可售房源以甲方公示为准。</w:t>
      </w:r>
    </w:p>
    <w:p w14:paraId="5F834AAE">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2.2合同期限：   年 月 日到  年 月 日 。协议到期后，双方如需继续合作的，双方应另行协商续约事宜，同等条件下，乙方享有优先续约权。</w:t>
      </w:r>
    </w:p>
    <w:p w14:paraId="756FF43B">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p>
    <w:p w14:paraId="43EED197">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三、甲方职责与权利</w:t>
      </w:r>
    </w:p>
    <w:p w14:paraId="1BBF2577">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3.1甲方应在本合同签订之日起    日内向乙方提供与待销售物业有关的资料，供乙方全面了解物业信息，并保证提供的所有资料的真实性、合法性、有效性。</w:t>
      </w:r>
    </w:p>
    <w:p w14:paraId="2CC34382">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3.2甲方承诺乙方XX项目权属清楚，所提供的房源信息符合法律规定。</w:t>
      </w:r>
    </w:p>
    <w:p w14:paraId="14CB5438">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3.3甲方同意：若因甲方所提供的房源信息不合法或者甲方违规操作而产生纠纷或受到有关机构处罚时，甲方自行承担相应的损失及法律责任；若乙方因此受牵连或遭到荣誉损毁或经济损失，甲方应积极协助乙方处理并承担相应赔偿责任。</w:t>
      </w:r>
    </w:p>
    <w:p w14:paraId="1AA3823F">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3.4甲方应真实、合法提供物业的相关信息包括但不限于文字、图片等；以便乙方向客户提供真实合法有效的信息服务。</w:t>
      </w:r>
    </w:p>
    <w:p w14:paraId="477E2075">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3.5所有的DM单等宣传资料全部由甲方提供。</w:t>
      </w:r>
    </w:p>
    <w:p w14:paraId="56957E59">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3.4甲方有权根据乙方业绩随时解除本合同。</w:t>
      </w:r>
    </w:p>
    <w:p w14:paraId="1F7CC374">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p>
    <w:p w14:paraId="5A35E377">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四、乙方职责与权利</w:t>
      </w:r>
    </w:p>
    <w:p w14:paraId="48974514">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4.1乙方负责合作范围内的物业渠道拓展工作，拓展客户渠道，完成销售任务，在履行本合同过程中产生的费用由乙方自行承担。</w:t>
      </w:r>
    </w:p>
    <w:p w14:paraId="14A23A9A">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4.2乙方通过各种渠道方式为本合同范围内项目导入客户资源。</w:t>
      </w:r>
    </w:p>
    <w:p w14:paraId="533951A9">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4.3乙方安排1名项目经理及1名渠道专员为甲方拓展客户渠道服务，每日以书面形式通过电子邮件反馈渠道拓展进度。</w:t>
      </w:r>
    </w:p>
    <w:p w14:paraId="0FED4265">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4.4 乙方将客户成功导入到甲方项目之后，乙方需继续协助甲方进行客户的沟通及合同签定工作。</w:t>
      </w:r>
    </w:p>
    <w:p w14:paraId="07EA5A47">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4.5乙方应为甲方保守履行本合同期间知悉的甲方信息，遵守职业道德。乙方不得以甲方的名义进行本合同约定范围之外的业务活动，也不得利用甲方信息谋取本合同约定以外的利益。</w:t>
      </w:r>
    </w:p>
    <w:p w14:paraId="3CA12747">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4.6本合同有效期内，乙方对该物业的任何销售行为均应符合中华人民共和国的有关法律、法规。</w:t>
      </w:r>
    </w:p>
    <w:p w14:paraId="58D1C44C">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4.7乙方征得甲方同意后可在本合同有效期内，在宣传物料、推广现场布置等适当位置以“渠道服务商”名义署名。</w:t>
      </w:r>
    </w:p>
    <w:p w14:paraId="32835C76">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4.8合同有效期内乙方对非因乙方原因所造成的甲方信息不能如期发布，不承担责任。</w:t>
      </w:r>
    </w:p>
    <w:p w14:paraId="16B1CB6A">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4.9合同履行过程中，乙方执行的销售价格、优惠政策必须在甲方盖章认可后方可对外执行，未经甲方许可乙方不得低于甲方书面确认的底价进行销售，否则甲方有权解除合同并且乙方应当于三日内将低于底价部分金额的两倍赔偿给甲方。</w:t>
      </w:r>
    </w:p>
    <w:p w14:paraId="4BA8F0D3">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4.10乙方及乙方工作人员在合同履行过程中对外所作的承诺或信息发布均应以甲方认可的内容为准，并需有甲方书面授权；乙方及其工作人员使用的或向客户陈述的所有和销售物业有关的宣传资料、信息和承诺均应真实和准确的，不得有任何欺骗行为，不得向客户做出超过甲方授权范围的书面的，或者口头的承诺，或者对项目及其配套设施进行夸大、虚假宣传或欺骗；乙方在公众场合及媒体上发布任何与甲方及本项目的相关信息，均需事前得到甲方的书面确认后方可实施；若有违反由乙方承担全部责任及赔偿甲方全部损失。</w:t>
      </w:r>
    </w:p>
    <w:p w14:paraId="6DD6A10F">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4.11本合同有效期届满双方未续签合同或本合同提前解除的，乙方应自期限届满之日起停止服务，不再享受本合同优惠销售价格，也不得再以本合同名义向客户收取费用。同时，乙方应当在三日内立即返还甲方所有有关文件、资料，并向甲方妥善交接一切有关工作。</w:t>
      </w:r>
    </w:p>
    <w:p w14:paraId="57578355">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4.12本合同项下的工作，并方应当全部自行完成，未经甲方书面同意，不得转托他人完成。</w:t>
      </w:r>
    </w:p>
    <w:p w14:paraId="3BE9B61A">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p>
    <w:p w14:paraId="094B38B6">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五、佣金结算</w:t>
      </w:r>
    </w:p>
    <w:p w14:paraId="40685A29">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合作期内，甲方同意《XX项目销售价格表》（附件二）委托乙方合作的所有房源可统一按照甲方书面确认的优惠价格销售，乙方收取的服务费标准为每套房￥    万（大写：人民币    万元整），在甲方与客户签订商品房销售合同并且全款到账后向乙方支付。客户未能与甲方签订合同销售合同或者客户签约后退房的，乙方无权要求客户支付服务费。</w:t>
      </w:r>
    </w:p>
    <w:p w14:paraId="0BA9C9B0">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p>
    <w:p w14:paraId="4B4AA2A9">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六、特别约定</w:t>
      </w:r>
    </w:p>
    <w:p w14:paraId="6E9137E7">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6.1</w:t>
      </w:r>
    </w:p>
    <w:p w14:paraId="4AE620E1">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6.2</w:t>
      </w:r>
    </w:p>
    <w:p w14:paraId="34B86205">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p>
    <w:p w14:paraId="5E46F52C">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七、免责条款</w:t>
      </w:r>
    </w:p>
    <w:p w14:paraId="0CBA66CF">
      <w:pPr>
        <w:keepNext w:val="0"/>
        <w:keepLines w:val="0"/>
        <w:widowControl w:val="0"/>
        <w:suppressLineNumbers w:val="0"/>
        <w:autoSpaceDE w:val="0"/>
        <w:autoSpaceDN w:val="0"/>
        <w:spacing w:before="0" w:beforeAutospacing="0" w:after="0" w:afterAutospacing="0" w:line="360" w:lineRule="auto"/>
        <w:ind w:left="0" w:right="0" w:firstLine="480" w:firstLineChars="200"/>
        <w:jc w:val="left"/>
        <w:rPr>
          <w:rFonts w:hint="eastAsia" w:ascii="微软雅黑" w:hAnsi="微软雅黑" w:eastAsia="微软雅黑" w:cs="微软雅黑"/>
          <w:color w:val="000000" w:themeColor="text1"/>
          <w:sz w:val="24"/>
          <w:szCs w:val="24"/>
          <w:lang w:eastAsia="zh-CN"/>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7.1</w:t>
      </w: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当发生不可抗力，包括但不限于自然灾害、战争、动乱、罢工等；或出现法律法规、政府政策变化；或意外事件，导致本合同不能继续履行，遭受免责事件的一方应通知对方、采取相应措施避免损失的扩大，并在免责事项发生后向对方提供相关部门的书面证明文件，方可免除相应的违约责任。</w:t>
      </w:r>
    </w:p>
    <w:p w14:paraId="762DBCA2">
      <w:pPr>
        <w:spacing w:line="360" w:lineRule="auto"/>
        <w:ind w:firstLine="480" w:firstLineChars="200"/>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7.2</w:t>
      </w: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当出现双方在订立合同时无法预见的、不属于商业风险的重大变化，双方不能协商变更合同导致合同解除的，双方互不承担违约责任。</w:t>
      </w:r>
    </w:p>
    <w:p w14:paraId="4980F787">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7.3因治安管理案件或刑事犯罪案件，包括但不限于故意伤害、爆炸、偷盗、抢劫等导致人身伤害或财产损失的，由行为人承担责任。</w:t>
      </w:r>
    </w:p>
    <w:p w14:paraId="3F355F9C">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八、违约责任</w:t>
      </w:r>
    </w:p>
    <w:p w14:paraId="7818A960">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8.1由于不可抗力的因素致使本合同无法履行，甲乙双方互不承担任何责任，双方另行协商解决。</w:t>
      </w:r>
    </w:p>
    <w:p w14:paraId="379601CE">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8.2合同签定后，双方应共同履行、共同遵守，任何违反本合同约定的行为均属违约行为，守约方有权追究对方违约责任并承担相应赔偿。</w:t>
      </w:r>
    </w:p>
    <w:p w14:paraId="24B25A3D">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8.3乙方违反本合同任何一项约定、乙方人员违反甲方管理制度或乙方出现一房二卖等损害甲方利益的情形的，甲方有权选择单方解除本合同，不再委托乙方担任渠道商，并要求乙方赔偿由此给甲方造成的全部损失。</w:t>
      </w:r>
    </w:p>
    <w:p w14:paraId="0C69CF96">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8.4因乙方违反本合同约定，导致与客户产生纠纷的，乙方承担全部责任并负责解决该纠纷，由此给甲方造成损失的，乙方负责赔偿。</w:t>
      </w:r>
    </w:p>
    <w:p w14:paraId="0D9AA66C">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p>
    <w:p w14:paraId="52AC48CA">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九、其他约定</w:t>
      </w:r>
    </w:p>
    <w:p w14:paraId="50C478D0">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9.1 合同期内乙方驻场工作人员须遵守甲方案场管理制度。甲方有权按照案场制度对于乙方的销售人员进行奖罚，甲方要求更换不合格工作人员的，乙方应当立即执行。</w:t>
      </w:r>
    </w:p>
    <w:p w14:paraId="704A2805">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9.2在本合同有效期内，未经过双方书面同意，任何一方不得擅自修改、变更本合同的内容。在市场推广过程中，经双方书面同意根据实际需要对合同中的任何条款的修改，将被视为与原合同有同等法律效力。</w:t>
      </w:r>
    </w:p>
    <w:p w14:paraId="01EEECC6">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9.3凡因本合同引起的或与本合同有关的任何争议，均提交</w:t>
      </w:r>
      <w:r>
        <w:rPr>
          <w:rFonts w:hint="eastAsia" w:ascii="微软雅黑" w:hAnsi="微软雅黑" w:eastAsia="微软雅黑" w:cs="微软雅黑"/>
          <w:color w:val="000000" w:themeColor="text1"/>
          <w:sz w:val="24"/>
          <w:szCs w:val="24"/>
          <w:lang w:eastAsia="zh-CN"/>
          <w14:textFill>
            <w14:solidFill>
              <w14:schemeClr w14:val="tx1"/>
            </w14:solidFill>
          </w14:textFill>
        </w:rPr>
        <w:t>蚌埠</w:t>
      </w:r>
      <w:r>
        <w:rPr>
          <w:rFonts w:hint="eastAsia" w:ascii="微软雅黑" w:hAnsi="微软雅黑" w:eastAsia="微软雅黑" w:cs="微软雅黑"/>
          <w:color w:val="000000" w:themeColor="text1"/>
          <w:sz w:val="24"/>
          <w:szCs w:val="24"/>
          <w14:textFill>
            <w14:solidFill>
              <w14:schemeClr w14:val="tx1"/>
            </w14:solidFill>
          </w14:textFill>
        </w:rPr>
        <w:t>仲裁委员会，按照该会的仲裁规则进行仲裁。仲裁裁决是终局的，对双方均有约束力。</w:t>
      </w:r>
    </w:p>
    <w:p w14:paraId="3849C723">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9.4合同未尽事宜，双方可另行协商，如有需要，双方可另立补充协议，补充协议与本合同具有同样法律效力。</w:t>
      </w:r>
    </w:p>
    <w:p w14:paraId="64436DD5">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9.5本合同及其所有附件均为本合同不可分割之组成部分。甲乙双方对本合同附件均应进行盖章。本合同及其附件一式  份，甲乙双方各执  份，自双方加盖公章后立即生效。</w:t>
      </w:r>
    </w:p>
    <w:p w14:paraId="2F3611C3">
      <w:pPr>
        <w:tabs>
          <w:tab w:val="left" w:pos="0"/>
          <w:tab w:val="left" w:pos="2800"/>
        </w:tabs>
        <w:spacing w:line="360" w:lineRule="auto"/>
        <w:ind w:firstLine="480" w:firstLineChars="200"/>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 xml:space="preserve">9.6 </w:t>
      </w: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送达地址以及送达条款</w:t>
      </w:r>
    </w:p>
    <w:p w14:paraId="3BFE7595">
      <w:pPr>
        <w:tabs>
          <w:tab w:val="left" w:pos="0"/>
          <w:tab w:val="left" w:pos="2800"/>
        </w:tabs>
        <w:spacing w:line="360" w:lineRule="auto"/>
        <w:ind w:firstLine="480" w:firstLineChars="200"/>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（1）送达地址以及方式</w:t>
      </w:r>
    </w:p>
    <w:p w14:paraId="50915549">
      <w:pPr>
        <w:tabs>
          <w:tab w:val="left" w:pos="0"/>
          <w:tab w:val="left" w:pos="2800"/>
        </w:tabs>
        <w:spacing w:line="360" w:lineRule="auto"/>
        <w:ind w:firstLine="480" w:firstLineChars="200"/>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送达地址</w:t>
      </w:r>
    </w:p>
    <w:p w14:paraId="54CC2C70">
      <w:pPr>
        <w:tabs>
          <w:tab w:val="left" w:pos="0"/>
          <w:tab w:val="left" w:pos="2800"/>
        </w:tabs>
        <w:spacing w:line="360" w:lineRule="auto"/>
        <w:ind w:firstLine="480" w:firstLineChars="200"/>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甲方确认送达地址如下：</w:t>
      </w:r>
    </w:p>
    <w:p w14:paraId="0393E5DF">
      <w:pPr>
        <w:tabs>
          <w:tab w:val="left" w:pos="0"/>
          <w:tab w:val="left" w:pos="2800"/>
        </w:tabs>
        <w:spacing w:line="360" w:lineRule="auto"/>
        <w:ind w:firstLine="480" w:firstLineChars="200"/>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地址：    省    市    区/县    路    号，</w:t>
      </w:r>
    </w:p>
    <w:p w14:paraId="05F94189">
      <w:pPr>
        <w:tabs>
          <w:tab w:val="left" w:pos="0"/>
          <w:tab w:val="left" w:pos="2800"/>
        </w:tabs>
        <w:spacing w:line="360" w:lineRule="auto"/>
        <w:ind w:firstLine="480" w:firstLineChars="200"/>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邮编：            ，</w:t>
      </w:r>
    </w:p>
    <w:p w14:paraId="4EC487E4">
      <w:pPr>
        <w:tabs>
          <w:tab w:val="left" w:pos="0"/>
          <w:tab w:val="left" w:pos="2800"/>
        </w:tabs>
        <w:spacing w:line="360" w:lineRule="auto"/>
        <w:ind w:firstLine="480" w:firstLineChars="200"/>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联系人：      ，</w:t>
      </w:r>
    </w:p>
    <w:p w14:paraId="69559327">
      <w:pPr>
        <w:tabs>
          <w:tab w:val="left" w:pos="0"/>
          <w:tab w:val="left" w:pos="2800"/>
        </w:tabs>
        <w:spacing w:line="360" w:lineRule="auto"/>
        <w:ind w:firstLine="480" w:firstLineChars="200"/>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联系电话：      -            。</w:t>
      </w:r>
    </w:p>
    <w:p w14:paraId="6A12D7CF">
      <w:pPr>
        <w:tabs>
          <w:tab w:val="left" w:pos="0"/>
          <w:tab w:val="left" w:pos="2800"/>
        </w:tabs>
        <w:spacing w:line="360" w:lineRule="auto"/>
        <w:ind w:firstLine="480" w:firstLineChars="200"/>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甲方电子送达方式如下：</w:t>
      </w:r>
    </w:p>
    <w:p w14:paraId="7EED26AC">
      <w:pPr>
        <w:tabs>
          <w:tab w:val="left" w:pos="0"/>
          <w:tab w:val="left" w:pos="2800"/>
        </w:tabs>
        <w:spacing w:line="360" w:lineRule="auto"/>
        <w:ind w:firstLine="480" w:firstLineChars="200"/>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 xml:space="preserve">手机短信：                  </w:t>
      </w:r>
    </w:p>
    <w:p w14:paraId="7FAAAEB3">
      <w:pPr>
        <w:tabs>
          <w:tab w:val="left" w:pos="0"/>
          <w:tab w:val="left" w:pos="2800"/>
        </w:tabs>
        <w:spacing w:line="360" w:lineRule="auto"/>
        <w:ind w:firstLine="480" w:firstLineChars="200"/>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 xml:space="preserve">传真：      -            </w:t>
      </w:r>
    </w:p>
    <w:p w14:paraId="6BF88F63">
      <w:pPr>
        <w:tabs>
          <w:tab w:val="left" w:pos="0"/>
          <w:tab w:val="left" w:pos="2800"/>
        </w:tabs>
        <w:spacing w:line="360" w:lineRule="auto"/>
        <w:ind w:firstLine="480" w:firstLineChars="200"/>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 xml:space="preserve">即时通讯账号（微信号）：                  </w:t>
      </w:r>
    </w:p>
    <w:p w14:paraId="766A0EC6">
      <w:pPr>
        <w:tabs>
          <w:tab w:val="left" w:pos="0"/>
          <w:tab w:val="left" w:pos="2800"/>
        </w:tabs>
        <w:spacing w:line="360" w:lineRule="auto"/>
        <w:ind w:firstLine="480" w:firstLineChars="200"/>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电子邮箱：            。</w:t>
      </w:r>
    </w:p>
    <w:p w14:paraId="0A0B6D3A">
      <w:pPr>
        <w:tabs>
          <w:tab w:val="left" w:pos="0"/>
          <w:tab w:val="left" w:pos="2800"/>
        </w:tabs>
        <w:spacing w:line="360" w:lineRule="auto"/>
        <w:ind w:firstLine="480" w:firstLineChars="200"/>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p>
    <w:p w14:paraId="1738145D">
      <w:pPr>
        <w:tabs>
          <w:tab w:val="left" w:pos="0"/>
          <w:tab w:val="left" w:pos="2800"/>
        </w:tabs>
        <w:spacing w:line="360" w:lineRule="auto"/>
        <w:ind w:firstLine="480" w:firstLineChars="200"/>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乙方确认送达地址如下：</w:t>
      </w:r>
    </w:p>
    <w:p w14:paraId="619EADC5">
      <w:pPr>
        <w:tabs>
          <w:tab w:val="left" w:pos="0"/>
          <w:tab w:val="left" w:pos="2800"/>
        </w:tabs>
        <w:spacing w:line="360" w:lineRule="auto"/>
        <w:ind w:firstLine="480" w:firstLineChars="200"/>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地址：    省    市    区/县    路    号，</w:t>
      </w:r>
    </w:p>
    <w:p w14:paraId="3049E5AA">
      <w:pPr>
        <w:tabs>
          <w:tab w:val="left" w:pos="0"/>
          <w:tab w:val="left" w:pos="2800"/>
        </w:tabs>
        <w:spacing w:line="360" w:lineRule="auto"/>
        <w:ind w:firstLine="480" w:firstLineChars="200"/>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邮编：            ，</w:t>
      </w:r>
    </w:p>
    <w:p w14:paraId="1B9657C4">
      <w:pPr>
        <w:tabs>
          <w:tab w:val="left" w:pos="0"/>
          <w:tab w:val="left" w:pos="2800"/>
        </w:tabs>
        <w:spacing w:line="360" w:lineRule="auto"/>
        <w:ind w:firstLine="480" w:firstLineChars="200"/>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联系人：      ，</w:t>
      </w:r>
    </w:p>
    <w:p w14:paraId="01B31C97">
      <w:pPr>
        <w:tabs>
          <w:tab w:val="left" w:pos="0"/>
          <w:tab w:val="left" w:pos="2800"/>
        </w:tabs>
        <w:spacing w:line="360" w:lineRule="auto"/>
        <w:ind w:firstLine="480" w:firstLineChars="200"/>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联系电话：      -            。</w:t>
      </w:r>
    </w:p>
    <w:p w14:paraId="3A60FD1B">
      <w:pPr>
        <w:tabs>
          <w:tab w:val="left" w:pos="0"/>
          <w:tab w:val="left" w:pos="2800"/>
        </w:tabs>
        <w:spacing w:line="360" w:lineRule="auto"/>
        <w:ind w:firstLine="480" w:firstLineChars="200"/>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乙方电子送达方式如下：</w:t>
      </w:r>
    </w:p>
    <w:p w14:paraId="4B89AF9B">
      <w:pPr>
        <w:tabs>
          <w:tab w:val="left" w:pos="0"/>
          <w:tab w:val="left" w:pos="2800"/>
        </w:tabs>
        <w:spacing w:line="360" w:lineRule="auto"/>
        <w:ind w:firstLine="480" w:firstLineChars="200"/>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 xml:space="preserve">手机短信：                  </w:t>
      </w:r>
    </w:p>
    <w:p w14:paraId="052984B2">
      <w:pPr>
        <w:tabs>
          <w:tab w:val="left" w:pos="0"/>
          <w:tab w:val="left" w:pos="2800"/>
        </w:tabs>
        <w:spacing w:line="360" w:lineRule="auto"/>
        <w:ind w:firstLine="480" w:firstLineChars="200"/>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 xml:space="preserve">传真：      -            </w:t>
      </w:r>
    </w:p>
    <w:p w14:paraId="0010040A">
      <w:pPr>
        <w:tabs>
          <w:tab w:val="left" w:pos="0"/>
          <w:tab w:val="left" w:pos="2800"/>
        </w:tabs>
        <w:spacing w:line="360" w:lineRule="auto"/>
        <w:ind w:firstLine="480" w:firstLineChars="200"/>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 xml:space="preserve">即时通讯账号（微信号）：                  </w:t>
      </w:r>
    </w:p>
    <w:p w14:paraId="1C471909">
      <w:pPr>
        <w:tabs>
          <w:tab w:val="left" w:pos="0"/>
          <w:tab w:val="left" w:pos="2800"/>
        </w:tabs>
        <w:spacing w:line="360" w:lineRule="auto"/>
        <w:ind w:firstLine="480" w:firstLineChars="200"/>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电子邮箱：</w:t>
      </w:r>
    </w:p>
    <w:p w14:paraId="4BBD5FF8">
      <w:pPr>
        <w:tabs>
          <w:tab w:val="left" w:pos="0"/>
          <w:tab w:val="left" w:pos="2800"/>
        </w:tabs>
        <w:spacing w:line="360" w:lineRule="auto"/>
        <w:ind w:firstLine="480" w:firstLineChars="200"/>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送达方式</w:t>
      </w:r>
    </w:p>
    <w:p w14:paraId="57D936FB">
      <w:pPr>
        <w:tabs>
          <w:tab w:val="left" w:pos="0"/>
          <w:tab w:val="left" w:pos="2800"/>
        </w:tabs>
        <w:spacing w:line="360" w:lineRule="auto"/>
        <w:ind w:firstLine="480" w:firstLineChars="200"/>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双方同意，本合同项下的通知、函件、诉讼文书等文件，以下列方式送达对方：</w:t>
      </w:r>
    </w:p>
    <w:p w14:paraId="528EB162">
      <w:pPr>
        <w:tabs>
          <w:tab w:val="left" w:pos="0"/>
          <w:tab w:val="left" w:pos="2800"/>
        </w:tabs>
        <w:spacing w:line="360" w:lineRule="auto"/>
        <w:ind w:firstLine="480" w:firstLineChars="200"/>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直接送达：将文件送至对方指定的送达地址，视为已送达；</w:t>
      </w:r>
    </w:p>
    <w:p w14:paraId="390116F5">
      <w:pPr>
        <w:tabs>
          <w:tab w:val="left" w:pos="0"/>
          <w:tab w:val="left" w:pos="2800"/>
        </w:tabs>
        <w:spacing w:line="360" w:lineRule="auto"/>
        <w:ind w:firstLine="480" w:firstLineChars="200"/>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邮寄送达：将文件通过挂号信、特快专递等方式寄至对方指定的送达地址，以邮戳日期为准，视为已送达；</w:t>
      </w:r>
    </w:p>
    <w:p w14:paraId="4CE66A26">
      <w:pPr>
        <w:tabs>
          <w:tab w:val="left" w:pos="0"/>
          <w:tab w:val="left" w:pos="2800"/>
        </w:tabs>
        <w:spacing w:line="360" w:lineRule="auto"/>
        <w:ind w:firstLine="480" w:firstLineChars="200"/>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电子送达：将文件通过电子邮件、短信、微信等方式发送至对方指定的电子邮箱、手机号码等，发送成功即视为已送达。</w:t>
      </w:r>
    </w:p>
    <w:p w14:paraId="22535C25">
      <w:pPr>
        <w:tabs>
          <w:tab w:val="left" w:pos="0"/>
          <w:tab w:val="left" w:pos="2800"/>
        </w:tabs>
        <w:spacing w:line="360" w:lineRule="auto"/>
        <w:ind w:firstLine="480" w:firstLineChars="200"/>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（2）送达条款</w:t>
      </w:r>
    </w:p>
    <w:p w14:paraId="56A35D5F">
      <w:pPr>
        <w:tabs>
          <w:tab w:val="left" w:pos="0"/>
          <w:tab w:val="left" w:pos="2800"/>
        </w:tabs>
        <w:spacing w:line="360" w:lineRule="auto"/>
        <w:ind w:firstLine="480" w:firstLineChars="200"/>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本送达条款适用于合同履行期间及合同纠纷解决过程中的所有文件送达。</w:t>
      </w:r>
    </w:p>
    <w:p w14:paraId="1BDC2A44">
      <w:pPr>
        <w:tabs>
          <w:tab w:val="left" w:pos="0"/>
          <w:tab w:val="left" w:pos="2800"/>
        </w:tabs>
        <w:spacing w:line="360" w:lineRule="auto"/>
        <w:ind w:firstLine="480" w:firstLineChars="200"/>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法院、仲裁委员会、合同项下任何一方等主体有权依据本合同约定地址向另一方发出的通知、信件、数据电文等内容，如因包括不限于搬迁、注销、更换地址等接收方原因造成无法送达的，不利后果由接收方自行承担。</w:t>
      </w:r>
    </w:p>
    <w:p w14:paraId="1D1B4FC3">
      <w:pPr>
        <w:tabs>
          <w:tab w:val="left" w:pos="0"/>
          <w:tab w:val="left" w:pos="2800"/>
        </w:tabs>
        <w:spacing w:line="360" w:lineRule="auto"/>
        <w:ind w:firstLine="480" w:firstLineChars="200"/>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双方在合同履行过程中由双方共同明示或默示确认的合同约定外的送达地址和联系方式不影响送达效力。</w:t>
      </w:r>
    </w:p>
    <w:p w14:paraId="06B08FBF">
      <w:pPr>
        <w:tabs>
          <w:tab w:val="left" w:pos="0"/>
          <w:tab w:val="left" w:pos="2800"/>
        </w:tabs>
        <w:spacing w:line="360" w:lineRule="auto"/>
        <w:ind w:firstLine="480" w:firstLineChars="200"/>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双方认同电子送达效力，合同履行过程中或法院、仲裁委员会按照法律或适时有效的仲裁规则需要进行电子送达的，内容自进入双方接收系统之日起，视为送达成功。</w:t>
      </w:r>
    </w:p>
    <w:p w14:paraId="2D888FAF">
      <w:pPr>
        <w:tabs>
          <w:tab w:val="left" w:pos="0"/>
          <w:tab w:val="left" w:pos="2800"/>
        </w:tabs>
        <w:spacing w:line="360" w:lineRule="auto"/>
        <w:ind w:firstLine="480" w:firstLineChars="200"/>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双方应当保证本合同约定送达地址以及联系方式为有效地址及联系方式。一方变更送达信息的，应在变更后一日内通知对方，未及时通知的，发送方按照原约定方式送达，视为送达成功。</w:t>
      </w:r>
    </w:p>
    <w:p w14:paraId="77AE9F40">
      <w:pPr>
        <w:tabs>
          <w:tab w:val="left" w:pos="0"/>
          <w:tab w:val="left" w:pos="2800"/>
        </w:tabs>
        <w:spacing w:line="360" w:lineRule="auto"/>
        <w:ind w:firstLine="480" w:firstLineChars="200"/>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双方发生争议，关于裁判机构的送达文书，接收方存在以下行为之一的，蚌埠仲裁委员会有权依据法律和适时有效的仲裁规则规定进行送达，法律与仲裁规则规定程序完成之日，视为送达成功：</w:t>
      </w:r>
    </w:p>
    <w:p w14:paraId="18CB3A15">
      <w:pPr>
        <w:tabs>
          <w:tab w:val="left" w:pos="0"/>
          <w:tab w:val="left" w:pos="2800"/>
        </w:tabs>
        <w:spacing w:line="360" w:lineRule="auto"/>
        <w:ind w:firstLine="480" w:firstLineChars="200"/>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擅自变更送达地址及信息且未及时通知对方的；</w:t>
      </w:r>
    </w:p>
    <w:p w14:paraId="43E9CA0A">
      <w:pPr>
        <w:tabs>
          <w:tab w:val="left" w:pos="0"/>
          <w:tab w:val="left" w:pos="2800"/>
        </w:tabs>
        <w:spacing w:line="360" w:lineRule="auto"/>
        <w:ind w:firstLine="480" w:firstLineChars="200"/>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送达地址与信息同工商登记信息不一致且未及时更改的；</w:t>
      </w:r>
    </w:p>
    <w:p w14:paraId="1AD205C3">
      <w:pPr>
        <w:tabs>
          <w:tab w:val="left" w:pos="0"/>
          <w:tab w:val="left" w:pos="2800"/>
        </w:tabs>
        <w:spacing w:line="360" w:lineRule="auto"/>
        <w:ind w:firstLine="480" w:firstLineChars="200"/>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故意不接收蚌埠仲裁委员会送达文书的；</w:t>
      </w:r>
    </w:p>
    <w:p w14:paraId="5D87B434">
      <w:pPr>
        <w:tabs>
          <w:tab w:val="left" w:pos="0"/>
          <w:tab w:val="left" w:pos="2800"/>
        </w:tabs>
        <w:spacing w:line="360" w:lineRule="auto"/>
        <w:ind w:firstLine="480" w:firstLineChars="200"/>
        <w:rPr>
          <w:rFonts w:hint="eastAsia" w:ascii="微软雅黑" w:hAnsi="微软雅黑" w:eastAsia="微软雅黑" w:cs="微软雅黑"/>
          <w:bCs/>
          <w:color w:val="000000" w:themeColor="text1"/>
          <w:sz w:val="24"/>
          <w:szCs w:val="24"/>
          <w:u w:val="single"/>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因接收方过错造成无法正常送达的其他行为。</w:t>
      </w:r>
    </w:p>
    <w:p w14:paraId="20271598">
      <w:pPr>
        <w:tabs>
          <w:tab w:val="left" w:pos="0"/>
          <w:tab w:val="left" w:pos="2800"/>
        </w:tabs>
        <w:spacing w:line="360" w:lineRule="auto"/>
        <w:ind w:firstLine="480" w:firstLineChars="200"/>
        <w:rPr>
          <w:rFonts w:hint="eastAsia" w:ascii="微软雅黑" w:hAnsi="微软雅黑" w:eastAsia="微软雅黑" w:cs="微软雅黑"/>
          <w:bCs/>
          <w:color w:val="000000" w:themeColor="text1"/>
          <w:sz w:val="24"/>
          <w:szCs w:val="24"/>
          <w:u w:val="single"/>
          <w14:textFill>
            <w14:solidFill>
              <w14:schemeClr w14:val="tx1"/>
            </w14:solidFill>
          </w14:textFill>
        </w:rPr>
      </w:pPr>
    </w:p>
    <w:p w14:paraId="1DE7EE5C">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p>
    <w:p w14:paraId="5A5171E9">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p>
    <w:p w14:paraId="54253973">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 xml:space="preserve">                                  </w:t>
      </w:r>
    </w:p>
    <w:p w14:paraId="53B0AD74">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（以下无正文）</w:t>
      </w:r>
    </w:p>
    <w:p w14:paraId="2D48D852">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p>
    <w:p w14:paraId="66FB46E2">
      <w:pPr>
        <w:spacing w:line="360" w:lineRule="auto"/>
        <w:ind w:firstLine="480" w:firstLineChars="200"/>
        <w:rPr>
          <w:rFonts w:hint="eastAsia" w:ascii="微软雅黑" w:hAnsi="微软雅黑" w:eastAsia="微软雅黑" w:cs="微软雅黑"/>
          <w:b/>
          <w:bCs/>
          <w:color w:val="000000" w:themeColor="text1"/>
          <w:sz w:val="24"/>
          <w:szCs w:val="24"/>
          <w14:textFill>
            <w14:solidFill>
              <w14:schemeClr w14:val="tx1"/>
            </w14:solidFill>
          </w14:textFill>
        </w:rPr>
      </w:pPr>
      <w:r>
        <w:rPr>
          <w:rFonts w:hint="eastAsia" w:ascii="微软雅黑" w:hAnsi="微软雅黑" w:eastAsia="微软雅黑" w:cs="微软雅黑"/>
          <w:b/>
          <w:bCs/>
          <w:color w:val="000000" w:themeColor="text1"/>
          <w:sz w:val="24"/>
          <w:szCs w:val="24"/>
          <w14:textFill>
            <w14:solidFill>
              <w14:schemeClr w14:val="tx1"/>
            </w14:solidFill>
          </w14:textFill>
        </w:rPr>
        <w:t xml:space="preserve">甲方（盖章）：                       </w:t>
      </w:r>
    </w:p>
    <w:p w14:paraId="7F2DF676">
      <w:pPr>
        <w:spacing w:line="360" w:lineRule="auto"/>
        <w:ind w:firstLine="480" w:firstLineChars="200"/>
        <w:rPr>
          <w:rFonts w:hint="eastAsia" w:ascii="微软雅黑" w:hAnsi="微软雅黑" w:eastAsia="微软雅黑" w:cs="微软雅黑"/>
          <w:b/>
          <w:bCs/>
          <w:color w:val="000000" w:themeColor="text1"/>
          <w:sz w:val="24"/>
          <w:szCs w:val="24"/>
          <w14:textFill>
            <w14:solidFill>
              <w14:schemeClr w14:val="tx1"/>
            </w14:solidFill>
          </w14:textFill>
        </w:rPr>
      </w:pPr>
      <w:r>
        <w:rPr>
          <w:rFonts w:hint="eastAsia" w:ascii="微软雅黑" w:hAnsi="微软雅黑" w:eastAsia="微软雅黑" w:cs="微软雅黑"/>
          <w:b/>
          <w:bCs/>
          <w:color w:val="000000" w:themeColor="text1"/>
          <w:sz w:val="24"/>
          <w:szCs w:val="24"/>
          <w14:textFill>
            <w14:solidFill>
              <w14:schemeClr w14:val="tx1"/>
            </w14:solidFill>
          </w14:textFill>
        </w:rPr>
        <w:t>法定代表人（签字）：</w:t>
      </w:r>
    </w:p>
    <w:p w14:paraId="6885F009">
      <w:pPr>
        <w:spacing w:line="360" w:lineRule="auto"/>
        <w:ind w:firstLine="480" w:firstLineChars="200"/>
        <w:rPr>
          <w:rFonts w:hint="eastAsia" w:ascii="微软雅黑" w:hAnsi="微软雅黑" w:eastAsia="微软雅黑" w:cs="微软雅黑"/>
          <w:b/>
          <w:bCs/>
          <w:color w:val="000000" w:themeColor="text1"/>
          <w:sz w:val="24"/>
          <w:szCs w:val="24"/>
          <w14:textFill>
            <w14:solidFill>
              <w14:schemeClr w14:val="tx1"/>
            </w14:solidFill>
          </w14:textFill>
        </w:rPr>
      </w:pPr>
      <w:r>
        <w:rPr>
          <w:rFonts w:hint="eastAsia" w:ascii="微软雅黑" w:hAnsi="微软雅黑" w:eastAsia="微软雅黑" w:cs="微软雅黑"/>
          <w:b/>
          <w:bCs/>
          <w:color w:val="000000" w:themeColor="text1"/>
          <w:sz w:val="24"/>
          <w:szCs w:val="24"/>
          <w14:textFill>
            <w14:solidFill>
              <w14:schemeClr w14:val="tx1"/>
            </w14:solidFill>
          </w14:textFill>
        </w:rPr>
        <w:t>委托代理人（签字）：</w:t>
      </w:r>
    </w:p>
    <w:p w14:paraId="26F51644">
      <w:pPr>
        <w:spacing w:line="360" w:lineRule="auto"/>
        <w:ind w:firstLine="480" w:firstLineChars="200"/>
        <w:rPr>
          <w:rFonts w:hint="eastAsia" w:ascii="微软雅黑" w:hAnsi="微软雅黑" w:eastAsia="微软雅黑" w:cs="微软雅黑"/>
          <w:b/>
          <w:bCs/>
          <w:color w:val="000000" w:themeColor="text1"/>
          <w:sz w:val="24"/>
          <w:szCs w:val="24"/>
          <w14:textFill>
            <w14:solidFill>
              <w14:schemeClr w14:val="tx1"/>
            </w14:solidFill>
          </w14:textFill>
        </w:rPr>
      </w:pPr>
    </w:p>
    <w:p w14:paraId="7293437D">
      <w:pPr>
        <w:spacing w:line="360" w:lineRule="auto"/>
        <w:ind w:firstLine="480" w:firstLineChars="200"/>
        <w:rPr>
          <w:rFonts w:hint="eastAsia" w:ascii="微软雅黑" w:hAnsi="微软雅黑" w:eastAsia="微软雅黑" w:cs="微软雅黑"/>
          <w:b/>
          <w:bCs/>
          <w:color w:val="000000" w:themeColor="text1"/>
          <w:sz w:val="24"/>
          <w:szCs w:val="24"/>
          <w14:textFill>
            <w14:solidFill>
              <w14:schemeClr w14:val="tx1"/>
            </w14:solidFill>
          </w14:textFill>
        </w:rPr>
      </w:pPr>
      <w:r>
        <w:rPr>
          <w:rFonts w:hint="eastAsia" w:ascii="微软雅黑" w:hAnsi="微软雅黑" w:eastAsia="微软雅黑" w:cs="微软雅黑"/>
          <w:b/>
          <w:bCs/>
          <w:color w:val="000000" w:themeColor="text1"/>
          <w:sz w:val="24"/>
          <w:szCs w:val="24"/>
          <w14:textFill>
            <w14:solidFill>
              <w14:schemeClr w14:val="tx1"/>
            </w14:solidFill>
          </w14:textFill>
        </w:rPr>
        <w:t>乙方（盖章）：</w:t>
      </w:r>
    </w:p>
    <w:p w14:paraId="46EEB3A9">
      <w:pPr>
        <w:spacing w:line="360" w:lineRule="auto"/>
        <w:ind w:firstLine="480" w:firstLineChars="200"/>
        <w:rPr>
          <w:rFonts w:hint="eastAsia" w:ascii="微软雅黑" w:hAnsi="微软雅黑" w:eastAsia="微软雅黑" w:cs="微软雅黑"/>
          <w:b/>
          <w:bCs/>
          <w:color w:val="000000" w:themeColor="text1"/>
          <w:sz w:val="24"/>
          <w:szCs w:val="24"/>
          <w14:textFill>
            <w14:solidFill>
              <w14:schemeClr w14:val="tx1"/>
            </w14:solidFill>
          </w14:textFill>
        </w:rPr>
      </w:pPr>
      <w:r>
        <w:rPr>
          <w:rFonts w:hint="eastAsia" w:ascii="微软雅黑" w:hAnsi="微软雅黑" w:eastAsia="微软雅黑" w:cs="微软雅黑"/>
          <w:b/>
          <w:bCs/>
          <w:color w:val="000000" w:themeColor="text1"/>
          <w:sz w:val="24"/>
          <w:szCs w:val="24"/>
          <w14:textFill>
            <w14:solidFill>
              <w14:schemeClr w14:val="tx1"/>
            </w14:solidFill>
          </w14:textFill>
        </w:rPr>
        <w:t>法定代表人（签字）：</w:t>
      </w:r>
    </w:p>
    <w:p w14:paraId="4330D5DC">
      <w:pPr>
        <w:spacing w:line="360" w:lineRule="auto"/>
        <w:ind w:firstLine="480" w:firstLineChars="200"/>
        <w:rPr>
          <w:rFonts w:hint="eastAsia" w:ascii="微软雅黑" w:hAnsi="微软雅黑" w:eastAsia="微软雅黑" w:cs="微软雅黑"/>
          <w:b/>
          <w:bCs/>
          <w:color w:val="000000" w:themeColor="text1"/>
          <w:sz w:val="24"/>
          <w:szCs w:val="24"/>
          <w14:textFill>
            <w14:solidFill>
              <w14:schemeClr w14:val="tx1"/>
            </w14:solidFill>
          </w14:textFill>
        </w:rPr>
      </w:pPr>
      <w:r>
        <w:rPr>
          <w:rFonts w:hint="eastAsia" w:ascii="微软雅黑" w:hAnsi="微软雅黑" w:eastAsia="微软雅黑" w:cs="微软雅黑"/>
          <w:b/>
          <w:bCs/>
          <w:color w:val="000000" w:themeColor="text1"/>
          <w:sz w:val="24"/>
          <w:szCs w:val="24"/>
          <w14:textFill>
            <w14:solidFill>
              <w14:schemeClr w14:val="tx1"/>
            </w14:solidFill>
          </w14:textFill>
        </w:rPr>
        <w:t>委托代理人（签字）：</w:t>
      </w:r>
    </w:p>
    <w:p w14:paraId="57DA1E17">
      <w:pPr>
        <w:spacing w:line="360" w:lineRule="auto"/>
        <w:ind w:firstLine="480" w:firstLineChars="200"/>
        <w:rPr>
          <w:rFonts w:hint="eastAsia" w:ascii="微软雅黑" w:hAnsi="微软雅黑" w:eastAsia="微软雅黑" w:cs="微软雅黑"/>
          <w:b/>
          <w:bCs/>
          <w:color w:val="000000" w:themeColor="text1"/>
          <w:sz w:val="24"/>
          <w:szCs w:val="24"/>
          <w14:textFill>
            <w14:solidFill>
              <w14:schemeClr w14:val="tx1"/>
            </w14:solidFill>
          </w14:textFill>
        </w:rPr>
      </w:pPr>
    </w:p>
    <w:p w14:paraId="684401B5">
      <w:pPr>
        <w:spacing w:line="360" w:lineRule="auto"/>
        <w:ind w:firstLine="480" w:firstLineChars="200"/>
        <w:rPr>
          <w:rFonts w:hint="eastAsia" w:ascii="微软雅黑" w:hAnsi="微软雅黑" w:eastAsia="微软雅黑" w:cs="微软雅黑"/>
          <w:b/>
          <w:bCs/>
          <w:color w:val="000000" w:themeColor="text1"/>
          <w:sz w:val="24"/>
          <w:szCs w:val="24"/>
          <w14:textFill>
            <w14:solidFill>
              <w14:schemeClr w14:val="tx1"/>
            </w14:solidFill>
          </w14:textFill>
        </w:rPr>
      </w:pPr>
      <w:r>
        <w:rPr>
          <w:rFonts w:hint="eastAsia" w:ascii="微软雅黑" w:hAnsi="微软雅黑" w:eastAsia="微软雅黑" w:cs="微软雅黑"/>
          <w:b/>
          <w:bCs/>
          <w:color w:val="000000" w:themeColor="text1"/>
          <w:sz w:val="24"/>
          <w:szCs w:val="24"/>
          <w14:textFill>
            <w14:solidFill>
              <w14:schemeClr w14:val="tx1"/>
            </w14:solidFill>
          </w14:textFill>
        </w:rPr>
        <w:t>签订日期：</w:t>
      </w:r>
    </w:p>
    <w:p w14:paraId="53B803E6">
      <w:pPr>
        <w:spacing w:line="360" w:lineRule="auto"/>
        <w:ind w:firstLine="480" w:firstLineChars="200"/>
        <w:rPr>
          <w:rFonts w:hint="eastAsia" w:ascii="微软雅黑" w:hAnsi="微软雅黑" w:eastAsia="微软雅黑" w:cs="微软雅黑"/>
          <w:b/>
          <w:bCs/>
          <w:color w:val="000000" w:themeColor="text1"/>
          <w:sz w:val="24"/>
          <w:szCs w:val="24"/>
          <w14:textFill>
            <w14:solidFill>
              <w14:schemeClr w14:val="tx1"/>
            </w14:solidFill>
          </w14:textFill>
        </w:rPr>
      </w:pPr>
      <w:r>
        <w:rPr>
          <w:rFonts w:hint="eastAsia" w:ascii="微软雅黑" w:hAnsi="微软雅黑" w:eastAsia="微软雅黑" w:cs="微软雅黑"/>
          <w:b/>
          <w:bCs/>
          <w:color w:val="000000" w:themeColor="text1"/>
          <w:sz w:val="24"/>
          <w:szCs w:val="24"/>
          <w14:textFill>
            <w14:solidFill>
              <w14:schemeClr w14:val="tx1"/>
            </w14:solidFill>
          </w14:textFill>
        </w:rPr>
        <w:t>签订地点：</w:t>
      </w:r>
    </w:p>
    <w:bookmarkEnd w:id="0"/>
    <w:p w14:paraId="6FA6732B">
      <w:pPr>
        <w:rPr>
          <w:color w:val="000000" w:themeColor="text1"/>
          <w14:textFill>
            <w14:solidFill>
              <w14:schemeClr w14:val="tx1"/>
            </w14:solidFill>
          </w14:textFill>
        </w:rPr>
      </w:pPr>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7E39CA">
    <w:pPr>
      <w:pStyle w:val="2"/>
      <w:jc w:val="center"/>
    </w:pPr>
    <w:r>
      <w:rPr>
        <w:lang w:val="zh-CN"/>
      </w:rPr>
      <w:t xml:space="preserve"> </w:t>
    </w:r>
    <w:r>
      <w:rPr>
        <w:b/>
        <w:sz w:val="24"/>
        <w:szCs w:val="24"/>
      </w:rPr>
      <w:fldChar w:fldCharType="begin"/>
    </w:r>
    <w:r>
      <w:rPr>
        <w:b/>
      </w:rPr>
      <w:instrText xml:space="preserve">PAGE</w:instrText>
    </w:r>
    <w:r>
      <w:rPr>
        <w:b/>
        <w:sz w:val="24"/>
        <w:szCs w:val="24"/>
      </w:rPr>
      <w:fldChar w:fldCharType="separate"/>
    </w:r>
    <w:r>
      <w:rPr>
        <w:b/>
      </w:rPr>
      <w:t>2</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8</w:t>
    </w:r>
    <w:r>
      <w:rPr>
        <w:b/>
        <w:sz w:val="24"/>
        <w:szCs w:val="24"/>
      </w:rPr>
      <w:fldChar w:fldCharType="end"/>
    </w:r>
  </w:p>
  <w:p w14:paraId="7D34A8D9">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C4E5CAD"/>
    <w:rsid w:val="35983DBA"/>
    <w:rsid w:val="45241FC1"/>
    <w:rsid w:val="497A1247"/>
    <w:rsid w:val="4C4E5C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footer"/>
    <w:basedOn w:val="1"/>
    <w:unhideWhenUsed/>
    <w:uiPriority w:val="99"/>
    <w:pPr>
      <w:tabs>
        <w:tab w:val="center" w:pos="4153"/>
        <w:tab w:val="right" w:pos="8306"/>
      </w:tabs>
      <w:snapToGrid w:val="0"/>
      <w:jc w:val="left"/>
    </w:pPr>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3603</Words>
  <Characters>3691</Characters>
  <Lines>0</Lines>
  <Paragraphs>0</Paragraphs>
  <TotalTime>1</TotalTime>
  <ScaleCrop>false</ScaleCrop>
  <LinksUpToDate>false</LinksUpToDate>
  <CharactersWithSpaces>4013</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2021-05-26T08:32:00Z</dcterms:created>
  <dc:creator>真宇律师</dc:creator>
  <cp:lastModifiedBy>豪</cp:lastModifiedBy>
  <dcterms:modified xsi:type="dcterms:W3CDTF">2026-03-22T07:53:35Z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CAD8791C5C6444C0814A7DC0833E56C8</vt:lpwstr>
  </property>
  <property fmtid="{D5CDD505-2E9C-101B-9397-08002B2CF9AE}" pid="4" name="KSOTemplateDocerSaveRecord">
    <vt:lpwstr>eyJoZGlkIjoiNTg0MzMyNGJiMDEzODc5ODNlMGVjODViOWRkZjg1MDgiLCJ1c2VySWQiOiIxMjc2Mzc3NjgxIn0=</vt:lpwstr>
  </property>
</Properties>
</file>