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943FF7">
      <w:pPr>
        <w:pStyle w:val="3"/>
        <w:spacing w:beforeLines="0" w:afterLines="0" w:line="360" w:lineRule="auto"/>
        <w:ind w:right="0"/>
        <w:jc w:val="center"/>
        <w:rPr>
          <w:rFonts w:hint="eastAsia" w:ascii="微软雅黑" w:hAnsi="微软雅黑" w:eastAsia="微软雅黑" w:cs="微软雅黑"/>
          <w:color w:val="000000" w:themeColor="text1"/>
          <w:sz w:val="24"/>
          <w:szCs w:val="24"/>
          <w14:textFill>
            <w14:solidFill>
              <w14:schemeClr w14:val="tx1"/>
            </w14:solidFill>
          </w14:textFill>
        </w:rPr>
      </w:pPr>
      <w:bookmarkStart w:id="0" w:name="_GoBack"/>
    </w:p>
    <w:p w14:paraId="5D094097">
      <w:pPr>
        <w:spacing w:beforeLines="0" w:afterLines="0" w:line="360" w:lineRule="auto"/>
        <w:ind w:firstLine="0" w:firstLineChars="0"/>
        <w:jc w:val="center"/>
        <w:outlineLvl w:val="0"/>
        <w:rPr>
          <w:rFonts w:hint="eastAsia" w:ascii="微软雅黑" w:hAnsi="微软雅黑" w:eastAsia="微软雅黑" w:cs="微软雅黑"/>
          <w:b/>
          <w:spacing w:val="57"/>
          <w:sz w:val="24"/>
          <w:szCs w:val="24"/>
        </w:rPr>
      </w:pPr>
      <w:r>
        <w:rPr>
          <w:rFonts w:hint="eastAsia" w:ascii="微软雅黑" w:hAnsi="微软雅黑" w:eastAsia="微软雅黑" w:cs="微软雅黑"/>
          <w:b/>
          <w:spacing w:val="57"/>
          <w:sz w:val="24"/>
          <w:szCs w:val="24"/>
        </w:rPr>
        <w:t>委托购买合同</w:t>
      </w:r>
    </w:p>
    <w:p w14:paraId="56EA5D71">
      <w:pPr>
        <w:spacing w:beforeLines="0" w:afterLines="0" w:line="360" w:lineRule="auto"/>
        <w:ind w:firstLine="480" w:firstLineChars="200"/>
        <w:outlineLvl w:val="0"/>
        <w:rPr>
          <w:rFonts w:hint="eastAsia" w:ascii="微软雅黑" w:hAnsi="微软雅黑" w:eastAsia="微软雅黑" w:cs="微软雅黑"/>
          <w:b/>
          <w:sz w:val="24"/>
          <w:szCs w:val="24"/>
        </w:rPr>
      </w:pPr>
    </w:p>
    <w:p w14:paraId="3BCE71B6">
      <w:pPr>
        <w:pStyle w:val="3"/>
        <w:spacing w:beforeLines="0" w:afterLines="0" w:line="360" w:lineRule="auto"/>
        <w:ind w:firstLine="480" w:firstLineChars="200"/>
        <w:jc w:val="both"/>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甲方（委托方）：</w:t>
      </w:r>
    </w:p>
    <w:p w14:paraId="175DDC4C">
      <w:pPr>
        <w:spacing w:beforeLines="0" w:afterLines="0" w:line="360" w:lineRule="auto"/>
        <w:ind w:firstLine="480" w:firstLineChars="200"/>
        <w:rPr>
          <w:rFonts w:hint="eastAsia" w:ascii="微软雅黑" w:hAnsi="微软雅黑" w:eastAsia="微软雅黑" w:cs="微软雅黑"/>
          <w:b/>
          <w:bCs w:val="0"/>
          <w:color w:val="000000" w:themeColor="text1"/>
          <w:kern w:val="0"/>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r>
        <w:rPr>
          <w:rFonts w:hint="eastAsia" w:ascii="微软雅黑" w:hAnsi="微软雅黑" w:eastAsia="微软雅黑" w:cs="微软雅黑"/>
          <w:b/>
          <w:bCs w:val="0"/>
          <w:color w:val="000000" w:themeColor="text1"/>
          <w:kern w:val="0"/>
          <w:sz w:val="24"/>
          <w:szCs w:val="24"/>
          <w14:textFill>
            <w14:solidFill>
              <w14:schemeClr w14:val="tx1"/>
            </w14:solidFill>
          </w14:textFill>
        </w:rPr>
        <w:t xml:space="preserve">： </w:t>
      </w:r>
    </w:p>
    <w:p w14:paraId="326D1D05">
      <w:pPr>
        <w:pStyle w:val="3"/>
        <w:spacing w:beforeLines="0" w:afterLines="0" w:line="360" w:lineRule="auto"/>
        <w:ind w:firstLine="480" w:firstLineChars="200"/>
        <w:jc w:val="both"/>
        <w:rPr>
          <w:rFonts w:hint="eastAsia" w:ascii="微软雅黑" w:hAnsi="微软雅黑" w:eastAsia="微软雅黑" w:cs="微软雅黑"/>
          <w:b/>
          <w:bCs w:val="0"/>
          <w:color w:val="000000" w:themeColor="text1"/>
          <w:sz w:val="24"/>
          <w:szCs w:val="24"/>
          <w14:textFill>
            <w14:solidFill>
              <w14:schemeClr w14:val="tx1"/>
            </w14:solidFill>
          </w14:textFill>
        </w:rPr>
      </w:pPr>
    </w:p>
    <w:p w14:paraId="5D77B599">
      <w:pPr>
        <w:pStyle w:val="3"/>
        <w:spacing w:beforeLines="0" w:afterLines="0" w:line="360" w:lineRule="auto"/>
        <w:ind w:firstLine="480" w:firstLineChars="200"/>
        <w:jc w:val="both"/>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乙方（受托方）：</w:t>
      </w:r>
    </w:p>
    <w:p w14:paraId="32D8735D">
      <w:pPr>
        <w:spacing w:beforeLines="0" w:afterLines="0" w:line="360" w:lineRule="auto"/>
        <w:ind w:firstLine="480" w:firstLineChars="200"/>
        <w:rPr>
          <w:rFonts w:hint="eastAsia" w:ascii="微软雅黑" w:hAnsi="微软雅黑" w:eastAsia="微软雅黑" w:cs="微软雅黑"/>
          <w:b/>
          <w:bCs w:val="0"/>
          <w:color w:val="000000" w:themeColor="text1"/>
          <w:kern w:val="0"/>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r>
        <w:rPr>
          <w:rFonts w:hint="eastAsia" w:ascii="微软雅黑" w:hAnsi="微软雅黑" w:eastAsia="微软雅黑" w:cs="微软雅黑"/>
          <w:b/>
          <w:bCs w:val="0"/>
          <w:color w:val="000000" w:themeColor="text1"/>
          <w:kern w:val="0"/>
          <w:sz w:val="24"/>
          <w:szCs w:val="24"/>
          <w14:textFill>
            <w14:solidFill>
              <w14:schemeClr w14:val="tx1"/>
            </w14:solidFill>
          </w14:textFill>
        </w:rPr>
        <w:t xml:space="preserve">： </w:t>
      </w:r>
    </w:p>
    <w:p w14:paraId="7C1842C1">
      <w:pPr>
        <w:pStyle w:val="3"/>
        <w:spacing w:beforeLines="0"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469F2479">
      <w:pPr>
        <w:pStyle w:val="3"/>
        <w:spacing w:beforeLines="0"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甲方因经营需要，委托乙方为购买代理人，全权处理甲方购买事宜。现甲乙双方经充分自愿协商一致，达成如下条款。</w:t>
      </w:r>
    </w:p>
    <w:p w14:paraId="057A1A00">
      <w:pPr>
        <w:pStyle w:val="3"/>
        <w:spacing w:beforeLines="0" w:afterLines="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一、委托购买内容</w:t>
      </w:r>
    </w:p>
    <w:p w14:paraId="386FA616">
      <w:pPr>
        <w:pStyle w:val="3"/>
        <w:spacing w:beforeLines="0" w:afterLines="0" w:line="360" w:lineRule="auto"/>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color w:val="000000" w:themeColor="text1"/>
          <w:sz w:val="24"/>
          <w:szCs w:val="24"/>
          <w14:textFill>
            <w14:solidFill>
              <w14:schemeClr w14:val="tx1"/>
            </w14:solidFill>
          </w14:textFill>
        </w:rPr>
        <w:t>1、甲方委托乙方购买</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sz w:val="24"/>
          <w:szCs w:val="24"/>
        </w:rPr>
        <w:t>购买规模预估约</w:t>
      </w:r>
      <w:r>
        <w:rPr>
          <w:rFonts w:hint="eastAsia" w:ascii="微软雅黑" w:hAnsi="微软雅黑" w:eastAsia="微软雅黑" w:cs="微软雅黑"/>
          <w:spacing w:val="4"/>
          <w:sz w:val="24"/>
          <w:szCs w:val="24"/>
        </w:rPr>
        <w:t>¥</w:t>
      </w:r>
      <w:r>
        <w:rPr>
          <w:rFonts w:hint="eastAsia" w:ascii="微软雅黑" w:hAnsi="微软雅黑" w:eastAsia="微软雅黑" w:cs="微软雅黑"/>
          <w:spacing w:val="4"/>
          <w:sz w:val="24"/>
          <w:szCs w:val="24"/>
          <w:u w:val="single"/>
        </w:rPr>
        <w:t xml:space="preserve">      </w:t>
      </w:r>
      <w:r>
        <w:rPr>
          <w:rFonts w:hint="eastAsia" w:ascii="微软雅黑" w:hAnsi="微软雅黑" w:eastAsia="微软雅黑" w:cs="微软雅黑"/>
          <w:spacing w:val="4"/>
          <w:sz w:val="24"/>
          <w:szCs w:val="24"/>
        </w:rPr>
        <w:t>元（大写：人民币</w:t>
      </w:r>
      <w:r>
        <w:rPr>
          <w:rFonts w:hint="eastAsia" w:ascii="微软雅黑" w:hAnsi="微软雅黑" w:eastAsia="微软雅黑" w:cs="微软雅黑"/>
          <w:spacing w:val="4"/>
          <w:sz w:val="24"/>
          <w:szCs w:val="24"/>
          <w:u w:val="single"/>
        </w:rPr>
        <w:t xml:space="preserve">      </w:t>
      </w:r>
      <w:r>
        <w:rPr>
          <w:rFonts w:hint="eastAsia" w:ascii="微软雅黑" w:hAnsi="微软雅黑" w:eastAsia="微软雅黑" w:cs="微软雅黑"/>
          <w:spacing w:val="4"/>
          <w:sz w:val="24"/>
          <w:szCs w:val="24"/>
        </w:rPr>
        <w:t>元）</w:t>
      </w:r>
      <w:r>
        <w:rPr>
          <w:rFonts w:hint="eastAsia" w:ascii="微软雅黑" w:hAnsi="微软雅黑" w:eastAsia="微软雅黑" w:cs="微软雅黑"/>
          <w:sz w:val="24"/>
          <w:szCs w:val="24"/>
        </w:rPr>
        <w:t>，具体购买金额以甲方实际需求为准。</w:t>
      </w:r>
    </w:p>
    <w:p w14:paraId="286960E0">
      <w:pPr>
        <w:pStyle w:val="3"/>
        <w:spacing w:beforeLines="0" w:afterLines="0" w:line="360" w:lineRule="auto"/>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2、委托期限：自</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日，委托期内甲方可随时终止委托。</w:t>
      </w:r>
    </w:p>
    <w:p w14:paraId="195F4B38">
      <w:pPr>
        <w:pStyle w:val="3"/>
        <w:spacing w:beforeLines="0" w:afterLines="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37BCC443">
      <w:pPr>
        <w:pStyle w:val="3"/>
        <w:spacing w:beforeLines="0" w:afterLines="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二、购买方式</w:t>
      </w:r>
    </w:p>
    <w:p w14:paraId="57A53AA1">
      <w:pPr>
        <w:pStyle w:val="3"/>
        <w:spacing w:beforeLines="0"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 甲乙双方本次委托购买按照以下第</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种方式进行：</w:t>
      </w:r>
    </w:p>
    <w:p w14:paraId="2BEDA156">
      <w:pPr>
        <w:pStyle w:val="3"/>
        <w:spacing w:beforeLines="0"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（1）不定期购买：每次需求前</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个工作日，甲方向乙方派出购买需求，乙方按需求购买；</w:t>
      </w:r>
    </w:p>
    <w:p w14:paraId="595DA178">
      <w:pPr>
        <w:pStyle w:val="3"/>
        <w:spacing w:beforeLines="0"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（2）乙方按（日/周/月/季度）为甲方定期定量购买供应，每一期需求量由甲方提前</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个工作</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日</w:t>
      </w:r>
      <w:r>
        <w:rPr>
          <w:rFonts w:hint="eastAsia" w:ascii="微软雅黑" w:hAnsi="微软雅黑" w:eastAsia="微软雅黑" w:cs="微软雅黑"/>
          <w:color w:val="000000" w:themeColor="text1"/>
          <w:sz w:val="24"/>
          <w:szCs w:val="24"/>
          <w14:textFill>
            <w14:solidFill>
              <w14:schemeClr w14:val="tx1"/>
            </w14:solidFill>
          </w14:textFill>
        </w:rPr>
        <w:t>告知乙方；</w:t>
      </w:r>
    </w:p>
    <w:p w14:paraId="6AB1570F">
      <w:pPr>
        <w:pStyle w:val="3"/>
        <w:spacing w:beforeLines="0"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（3）乙方确定供应商后甲方与供应商自行确定供应量。</w:t>
      </w:r>
    </w:p>
    <w:p w14:paraId="45DBA406">
      <w:pPr>
        <w:pStyle w:val="3"/>
        <w:spacing w:beforeLines="0" w:afterLines="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0B1C84B4">
      <w:pPr>
        <w:pStyle w:val="3"/>
        <w:spacing w:beforeLines="0" w:afterLines="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三、支付结算</w:t>
      </w:r>
    </w:p>
    <w:p w14:paraId="1CB1AAF0">
      <w:pPr>
        <w:pStyle w:val="3"/>
        <w:spacing w:beforeLines="0"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1、购买价格确认方式：</w:t>
      </w:r>
    </w:p>
    <w:p w14:paraId="2D69ED79">
      <w:pPr>
        <w:pStyle w:val="3"/>
        <w:spacing w:beforeLines="0"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2、甲乙双方按下列第</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种方式结算货款：</w:t>
      </w:r>
    </w:p>
    <w:p w14:paraId="384C1259">
      <w:pPr>
        <w:pStyle w:val="3"/>
        <w:spacing w:beforeLines="0"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（1）甲乙双方每</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结算一次，结算完毕后甲方在30日内以</w:t>
      </w:r>
      <w:r>
        <w:rPr>
          <w:rFonts w:hint="eastAsia" w:ascii="微软雅黑" w:hAnsi="微软雅黑" w:eastAsia="微软雅黑" w:cs="微软雅黑"/>
          <w:sz w:val="24"/>
          <w:szCs w:val="24"/>
        </w:rPr>
        <w:t>现金、汇款或银行承兑汇票等方式</w:t>
      </w:r>
      <w:r>
        <w:rPr>
          <w:rFonts w:hint="eastAsia" w:ascii="微软雅黑" w:hAnsi="微软雅黑" w:eastAsia="微软雅黑" w:cs="微软雅黑"/>
          <w:color w:val="000000" w:themeColor="text1"/>
          <w:sz w:val="24"/>
          <w:szCs w:val="24"/>
          <w14:textFill>
            <w14:solidFill>
              <w14:schemeClr w14:val="tx1"/>
            </w14:solidFill>
          </w14:textFill>
        </w:rPr>
        <w:t>向乙方支付货款；</w:t>
      </w:r>
    </w:p>
    <w:p w14:paraId="547EBD02">
      <w:pPr>
        <w:pStyle w:val="3"/>
        <w:spacing w:beforeLines="0" w:afterLines="0" w:line="360" w:lineRule="auto"/>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（2）甲方直接与供应商结算货款。</w:t>
      </w:r>
    </w:p>
    <w:p w14:paraId="7324822B">
      <w:pPr>
        <w:pStyle w:val="3"/>
        <w:spacing w:beforeLines="0" w:afterLines="0" w:line="360" w:lineRule="auto"/>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3、甲方支付货款前乙方或者实际销售商需向甲方开具相应发票。</w:t>
      </w:r>
    </w:p>
    <w:p w14:paraId="1778F992">
      <w:pPr>
        <w:pStyle w:val="3"/>
        <w:spacing w:beforeLines="0" w:afterLines="0" w:line="360" w:lineRule="auto"/>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4、乙方代理购买本合同产品，除应结算的货款外，不向甲方收取任何费用。</w:t>
      </w:r>
    </w:p>
    <w:p w14:paraId="08289854">
      <w:pPr>
        <w:pStyle w:val="3"/>
        <w:spacing w:beforeLines="0" w:afterLines="0" w:line="360" w:lineRule="auto"/>
        <w:ind w:firstLine="480" w:firstLineChars="200"/>
        <w:jc w:val="both"/>
        <w:rPr>
          <w:rFonts w:hint="eastAsia" w:ascii="微软雅黑" w:hAnsi="微软雅黑" w:eastAsia="微软雅黑" w:cs="微软雅黑"/>
          <w:b/>
          <w:sz w:val="24"/>
          <w:szCs w:val="24"/>
        </w:rPr>
      </w:pPr>
    </w:p>
    <w:p w14:paraId="1D9542BD">
      <w:pPr>
        <w:pStyle w:val="3"/>
        <w:spacing w:beforeLines="0" w:afterLines="0" w:line="360" w:lineRule="auto"/>
        <w:ind w:firstLine="480" w:firstLineChars="200"/>
        <w:jc w:val="both"/>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四、购买要求</w:t>
      </w:r>
    </w:p>
    <w:p w14:paraId="01289C5B">
      <w:pPr>
        <w:pStyle w:val="3"/>
        <w:spacing w:beforeLines="0"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1、乙方应尽到代理人职责，保证所有供应的产品符合国家相关质量标准，满足甲方需求。</w:t>
      </w:r>
    </w:p>
    <w:p w14:paraId="3A9CA2DC">
      <w:pPr>
        <w:pStyle w:val="3"/>
        <w:spacing w:beforeLines="0"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2、乙方代理购买过程中应当遵守相关的法律法规，保证购买过程符合国家有关购买规定。</w:t>
      </w:r>
    </w:p>
    <w:p w14:paraId="5F97C4A8">
      <w:pPr>
        <w:pStyle w:val="3"/>
        <w:spacing w:beforeLines="0"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3、代购的产品发生质量问题的，乙方有义务协助甲方追究供应商的产品质量责任。</w:t>
      </w:r>
    </w:p>
    <w:p w14:paraId="453F7C1A">
      <w:pPr>
        <w:pStyle w:val="3"/>
        <w:spacing w:beforeLines="0"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4、乙方违反购买要求造成甲方损失的，乙方应当赔偿。</w:t>
      </w:r>
    </w:p>
    <w:p w14:paraId="4F094C8E">
      <w:pPr>
        <w:pStyle w:val="3"/>
        <w:spacing w:beforeLines="0"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5、如果甲方发出需求后，乙方不能按期完成购买的任务的，按甲方需求货物金额的5%向甲方支付违约金。</w:t>
      </w:r>
    </w:p>
    <w:p w14:paraId="31CB11EC">
      <w:pPr>
        <w:pStyle w:val="3"/>
        <w:spacing w:beforeLines="0" w:afterLines="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492C5C66">
      <w:pPr>
        <w:pStyle w:val="3"/>
        <w:spacing w:beforeLines="0" w:afterLines="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五、特别约定</w:t>
      </w:r>
    </w:p>
    <w:p w14:paraId="44D33707">
      <w:pPr>
        <w:pStyle w:val="3"/>
        <w:spacing w:beforeLines="0"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w:t>
      </w:r>
    </w:p>
    <w:p w14:paraId="2D900137">
      <w:pPr>
        <w:pStyle w:val="3"/>
        <w:spacing w:beforeLines="0"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w:t>
      </w:r>
    </w:p>
    <w:p w14:paraId="5925B140">
      <w:pPr>
        <w:pStyle w:val="3"/>
        <w:spacing w:beforeLines="0" w:afterLines="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5AE34AF9">
      <w:pPr>
        <w:pStyle w:val="3"/>
        <w:numPr>
          <w:ilvl w:val="-1"/>
          <w:numId w:val="0"/>
        </w:numPr>
        <w:spacing w:beforeLines="0" w:afterLines="0" w:line="360" w:lineRule="auto"/>
        <w:ind w:firstLine="480" w:firstLineChars="200"/>
        <w:jc w:val="both"/>
        <w:rPr>
          <w:rFonts w:hint="eastAsia" w:ascii="微软雅黑" w:hAnsi="微软雅黑" w:eastAsia="微软雅黑" w:cs="微软雅黑"/>
          <w:b/>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
          <w:color w:val="000000" w:themeColor="text1"/>
          <w:sz w:val="24"/>
          <w:szCs w:val="24"/>
          <w:lang w:val="en-US" w:eastAsia="zh-CN"/>
          <w14:textFill>
            <w14:solidFill>
              <w14:schemeClr w14:val="tx1"/>
            </w14:solidFill>
          </w14:textFill>
        </w:rPr>
        <w:t>六、免责条款</w:t>
      </w:r>
    </w:p>
    <w:p w14:paraId="069E1BE6">
      <w:pPr>
        <w:keepNext w:val="0"/>
        <w:keepLines w:val="0"/>
        <w:widowControl w:val="0"/>
        <w:suppressLineNumbers w:val="0"/>
        <w:autoSpaceDE w:val="0"/>
        <w:autoSpaceDN w:val="0"/>
        <w:spacing w:before="0" w:beforeLines="0" w:beforeAutospacing="0" w:after="0" w:afterLines="0" w:afterAutospacing="0" w:line="360" w:lineRule="auto"/>
        <w:ind w:left="0" w:right="0" w:firstLine="480" w:firstLineChars="200"/>
        <w:jc w:val="both"/>
        <w:rPr>
          <w:rFonts w:hint="eastAsia" w:ascii="微软雅黑" w:hAnsi="微软雅黑" w:eastAsia="微软雅黑" w:cs="微软雅黑"/>
          <w:color w:val="auto"/>
          <w:sz w:val="24"/>
          <w:szCs w:val="24"/>
          <w:lang w:eastAsia="zh-CN"/>
        </w:rPr>
      </w:pPr>
      <w:r>
        <w:rPr>
          <w:rFonts w:hint="eastAsia" w:ascii="微软雅黑" w:hAnsi="微软雅黑" w:eastAsia="微软雅黑" w:cs="微软雅黑"/>
          <w:color w:val="auto"/>
          <w:kern w:val="0"/>
          <w:sz w:val="24"/>
          <w:szCs w:val="24"/>
          <w:lang w:val="en-US" w:eastAsia="zh-CN" w:bidi="ar"/>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12991478">
      <w:pPr>
        <w:keepNext w:val="0"/>
        <w:keepLines w:val="0"/>
        <w:widowControl w:val="0"/>
        <w:suppressLineNumbers w:val="0"/>
        <w:autoSpaceDE w:val="0"/>
        <w:autoSpaceDN w:val="0"/>
        <w:spacing w:before="0" w:beforeLines="0" w:beforeAutospacing="0" w:after="0" w:afterLines="0" w:afterAutospacing="0" w:line="360" w:lineRule="auto"/>
        <w:ind w:left="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2．当出现双方在订立合同时无法预见的、不属于商业风险的重大变化，双方不能协商变更合同导致合同解除的，双方互不承担违约责任。</w:t>
      </w:r>
    </w:p>
    <w:p w14:paraId="36C790DC">
      <w:pPr>
        <w:pStyle w:val="3"/>
        <w:numPr>
          <w:ilvl w:val="-1"/>
          <w:numId w:val="0"/>
        </w:numPr>
        <w:spacing w:beforeLines="0" w:afterLines="0" w:line="360" w:lineRule="auto"/>
        <w:ind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3．因治安管理案件或刑事犯罪案件，包括但不限于故意伤害、爆炸、偷盗、抢劫等导致人身伤害或财产损失的，由行为人承担责任。</w:t>
      </w:r>
    </w:p>
    <w:p w14:paraId="767E97B6">
      <w:pPr>
        <w:pStyle w:val="3"/>
        <w:numPr>
          <w:ilvl w:val="-1"/>
          <w:numId w:val="0"/>
        </w:numPr>
        <w:spacing w:beforeLines="0" w:afterLines="0" w:line="360" w:lineRule="auto"/>
        <w:ind w:firstLine="480" w:firstLineChars="200"/>
        <w:jc w:val="both"/>
        <w:rPr>
          <w:rFonts w:hint="eastAsia" w:ascii="微软雅黑" w:hAnsi="微软雅黑" w:eastAsia="微软雅黑" w:cs="微软雅黑"/>
          <w:color w:val="auto"/>
          <w:kern w:val="0"/>
          <w:sz w:val="24"/>
          <w:szCs w:val="24"/>
          <w:lang w:val="en-US" w:eastAsia="zh-CN" w:bidi="ar"/>
        </w:rPr>
      </w:pPr>
    </w:p>
    <w:p w14:paraId="5443D237">
      <w:pPr>
        <w:pStyle w:val="3"/>
        <w:spacing w:beforeLines="0" w:afterLines="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lang w:val="en-US" w:eastAsia="zh-CN"/>
          <w14:textFill>
            <w14:solidFill>
              <w14:schemeClr w14:val="tx1"/>
            </w14:solidFill>
          </w14:textFill>
        </w:rPr>
        <w:t>七</w:t>
      </w:r>
      <w:r>
        <w:rPr>
          <w:rFonts w:hint="eastAsia" w:ascii="微软雅黑" w:hAnsi="微软雅黑" w:eastAsia="微软雅黑" w:cs="微软雅黑"/>
          <w:b/>
          <w:color w:val="000000" w:themeColor="text1"/>
          <w:sz w:val="24"/>
          <w:szCs w:val="24"/>
          <w14:textFill>
            <w14:solidFill>
              <w14:schemeClr w14:val="tx1"/>
            </w14:solidFill>
          </w14:textFill>
        </w:rPr>
        <w:t>、其他约定</w:t>
      </w:r>
    </w:p>
    <w:p w14:paraId="15FC5951">
      <w:pPr>
        <w:pStyle w:val="3"/>
        <w:spacing w:beforeLines="0"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1、本合同经甲乙双方法定代表人或授权代表签字并加盖公司公章后生效。</w:t>
      </w:r>
      <w:r>
        <w:rPr>
          <w:rFonts w:hint="eastAsia" w:ascii="微软雅黑" w:hAnsi="微软雅黑" w:eastAsia="微软雅黑" w:cs="微软雅黑"/>
          <w:sz w:val="24"/>
          <w:szCs w:val="24"/>
        </w:rPr>
        <w:t>本合同一式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份，甲方持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份，乙方持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w:t>
      </w:r>
      <w:r>
        <w:rPr>
          <w:rFonts w:hint="eastAsia" w:ascii="微软雅黑" w:hAnsi="微软雅黑" w:eastAsia="微软雅黑" w:cs="微软雅黑"/>
          <w:color w:val="000000" w:themeColor="text1"/>
          <w:sz w:val="24"/>
          <w:szCs w:val="24"/>
          <w14:textFill>
            <w14:solidFill>
              <w14:schemeClr w14:val="tx1"/>
            </w14:solidFill>
          </w14:textFill>
        </w:rPr>
        <w:t>，均具有同等法律效力。</w:t>
      </w:r>
    </w:p>
    <w:p w14:paraId="0ED38B50">
      <w:pPr>
        <w:pStyle w:val="3"/>
        <w:spacing w:beforeLines="0"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2、本合同签订后对合同条款的修改或对未尽事宜的补充，经双方协商一致后签订书面合同方为有效。</w:t>
      </w:r>
    </w:p>
    <w:p w14:paraId="051F988A">
      <w:pPr>
        <w:pStyle w:val="3"/>
        <w:spacing w:beforeLines="0"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3、凡因本合同引起的或与本合同有关的任何争议，均提交</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仲裁委员会，按照该会的仲裁规则进行仲裁。仲裁裁决是终局的，对双方均有约束力。</w:t>
      </w:r>
    </w:p>
    <w:p w14:paraId="3706DCB0">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sz w:val="24"/>
          <w:szCs w:val="24"/>
        </w:rPr>
        <w:t>4、</w:t>
      </w:r>
      <w:r>
        <w:rPr>
          <w:rFonts w:hint="eastAsia" w:ascii="微软雅黑" w:hAnsi="微软雅黑" w:eastAsia="微软雅黑" w:cs="微软雅黑"/>
          <w:color w:val="auto"/>
          <w:kern w:val="0"/>
          <w:sz w:val="24"/>
          <w:szCs w:val="24"/>
          <w:lang w:val="en-US" w:eastAsia="zh-CN" w:bidi="ar"/>
        </w:rPr>
        <w:t>送达地址以及送达条款</w:t>
      </w:r>
    </w:p>
    <w:p w14:paraId="1BE7B4AD">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（1）送达地址以及方式</w:t>
      </w:r>
    </w:p>
    <w:p w14:paraId="660DBE1B">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送达地址</w:t>
      </w:r>
    </w:p>
    <w:p w14:paraId="54EC794B">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甲方确认送达地址如下：</w:t>
      </w:r>
    </w:p>
    <w:p w14:paraId="7B43709A">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地址：    省    市    区/县    路    号，</w:t>
      </w:r>
    </w:p>
    <w:p w14:paraId="62E976A2">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邮编：            ，</w:t>
      </w:r>
    </w:p>
    <w:p w14:paraId="54CB8027">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联系人：      ，</w:t>
      </w:r>
    </w:p>
    <w:p w14:paraId="6384B725">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联系电话：      -            。</w:t>
      </w:r>
    </w:p>
    <w:p w14:paraId="2FD75D6F">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甲方电子送达方式如下：</w:t>
      </w:r>
    </w:p>
    <w:p w14:paraId="4F46ABF1">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手机短信：                  </w:t>
      </w:r>
    </w:p>
    <w:p w14:paraId="3D87B0B7">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传真：      -            </w:t>
      </w:r>
    </w:p>
    <w:p w14:paraId="50BF424D">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即时通讯账号（微信号）：                  </w:t>
      </w:r>
    </w:p>
    <w:p w14:paraId="59AA5D51">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电子邮箱：            。</w:t>
      </w:r>
    </w:p>
    <w:p w14:paraId="451A6E3E">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p>
    <w:p w14:paraId="54D7FB07">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乙方确认送达地址如下：</w:t>
      </w:r>
    </w:p>
    <w:p w14:paraId="24CC4B34">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地址：    省    市    区/县    路    号，</w:t>
      </w:r>
    </w:p>
    <w:p w14:paraId="17C2CCAE">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邮编：            ，</w:t>
      </w:r>
    </w:p>
    <w:p w14:paraId="34B50213">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联系人：      ，</w:t>
      </w:r>
    </w:p>
    <w:p w14:paraId="2B870547">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联系电话：      -            。</w:t>
      </w:r>
    </w:p>
    <w:p w14:paraId="1E0D69B3">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乙方电子送达方式如下：</w:t>
      </w:r>
    </w:p>
    <w:p w14:paraId="0FABE8DE">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手机短信：                  </w:t>
      </w:r>
    </w:p>
    <w:p w14:paraId="3E9601F0">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传真：      -            </w:t>
      </w:r>
    </w:p>
    <w:p w14:paraId="4F5377E1">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即时通讯账号（微信号）：                  </w:t>
      </w:r>
    </w:p>
    <w:p w14:paraId="3B6769D1">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电子邮箱：</w:t>
      </w:r>
    </w:p>
    <w:p w14:paraId="2FD09126">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送达方式</w:t>
      </w:r>
    </w:p>
    <w:p w14:paraId="1225B96A">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双方同意，本合同项下的通知、函件、诉讼文书等文件，以下列方式送达对方：</w:t>
      </w:r>
    </w:p>
    <w:p w14:paraId="15CF219F">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直接送达：将文件送至对方指定的送达地址，视为已送达；</w:t>
      </w:r>
    </w:p>
    <w:p w14:paraId="3380C16D">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邮寄送达：将文件通过挂号信、特快专递等方式寄至对方指定的送达地址，以邮戳日期为准，视为已送达；</w:t>
      </w:r>
    </w:p>
    <w:p w14:paraId="13361395">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电子送达：将文件通过电子邮件、短信、微信等方式发送至对方指定的电子邮箱、手机号码等，发送成功即视为已送达。</w:t>
      </w:r>
    </w:p>
    <w:p w14:paraId="66C24232">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（2）送达条款</w:t>
      </w:r>
    </w:p>
    <w:p w14:paraId="109AF09C">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本送达条款适用于合同履行期间及合同纠纷解决过程中的所有文件送达。</w:t>
      </w:r>
    </w:p>
    <w:p w14:paraId="6F38FEFB">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8E7CF20">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双方在合同履行过程中由双方共同明示或默示确认的合同约定外的送达地址和联系方式不影响送达效力。</w:t>
      </w:r>
    </w:p>
    <w:p w14:paraId="7F0A95D5">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双方认同电子送达效力，合同履行过程中或法院、仲裁委员会按照法律或适时有效的仲裁规则需要进行电子送达的，内容自进入双方接收系统之日起，视为送达成功。</w:t>
      </w:r>
    </w:p>
    <w:p w14:paraId="35ABD50C">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17C211E2">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0A56B9BF">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擅自变更送达地址及信息且未及时通知对方的；</w:t>
      </w:r>
    </w:p>
    <w:p w14:paraId="793388BF">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送达地址与信息同工商登记信息不一致且未及时更改的；</w:t>
      </w:r>
    </w:p>
    <w:p w14:paraId="79D372A6">
      <w:pPr>
        <w:tabs>
          <w:tab w:val="left" w:pos="0"/>
          <w:tab w:val="left" w:pos="2800"/>
        </w:tabs>
        <w:spacing w:beforeLines="0" w:afterLines="0"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故意不接收蚌埠仲裁委员会送达文书的；</w:t>
      </w:r>
    </w:p>
    <w:p w14:paraId="0B6AC534">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u w:val="single"/>
        </w:rPr>
      </w:pPr>
      <w:r>
        <w:rPr>
          <w:rFonts w:hint="eastAsia" w:ascii="微软雅黑" w:hAnsi="微软雅黑" w:eastAsia="微软雅黑" w:cs="微软雅黑"/>
          <w:color w:val="auto"/>
          <w:kern w:val="0"/>
          <w:sz w:val="24"/>
          <w:szCs w:val="24"/>
          <w:lang w:val="en-US" w:eastAsia="zh-CN" w:bidi="ar"/>
        </w:rPr>
        <w:t>因接收方过错造成无法正常送达的其他行为。</w:t>
      </w:r>
    </w:p>
    <w:p w14:paraId="708CA83A">
      <w:pPr>
        <w:spacing w:beforeLines="0" w:afterLines="0" w:line="360" w:lineRule="auto"/>
        <w:ind w:firstLine="480" w:firstLineChars="200"/>
        <w:rPr>
          <w:rFonts w:hint="eastAsia" w:ascii="微软雅黑" w:hAnsi="微软雅黑" w:eastAsia="微软雅黑" w:cs="微软雅黑"/>
          <w:sz w:val="24"/>
          <w:szCs w:val="24"/>
        </w:rPr>
      </w:pPr>
    </w:p>
    <w:p w14:paraId="448991DF">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（以下无正文）</w:t>
      </w:r>
    </w:p>
    <w:p w14:paraId="337D66FE">
      <w:pPr>
        <w:tabs>
          <w:tab w:val="left" w:pos="7102"/>
        </w:tabs>
        <w:spacing w:beforeLines="0" w:afterLines="0" w:line="360" w:lineRule="auto"/>
        <w:ind w:firstLine="480" w:firstLineChars="200"/>
        <w:rPr>
          <w:rFonts w:hint="eastAsia" w:ascii="微软雅黑" w:hAnsi="微软雅黑" w:eastAsia="微软雅黑" w:cs="微软雅黑"/>
          <w:sz w:val="24"/>
          <w:szCs w:val="24"/>
        </w:rPr>
      </w:pPr>
    </w:p>
    <w:p w14:paraId="69CFD836">
      <w:pPr>
        <w:tabs>
          <w:tab w:val="left" w:pos="7102"/>
        </w:tabs>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w:t>
      </w:r>
    </w:p>
    <w:p w14:paraId="6ABEDDB6">
      <w:pPr>
        <w:tabs>
          <w:tab w:val="left" w:pos="7102"/>
        </w:tabs>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法定代表人（签字）：</w:t>
      </w:r>
    </w:p>
    <w:p w14:paraId="7A8C84B0">
      <w:pPr>
        <w:tabs>
          <w:tab w:val="left" w:pos="7102"/>
        </w:tabs>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委托代理人（签字）：</w:t>
      </w:r>
    </w:p>
    <w:p w14:paraId="19263C37">
      <w:pPr>
        <w:tabs>
          <w:tab w:val="left" w:pos="7102"/>
        </w:tabs>
        <w:spacing w:beforeLines="0" w:afterLines="0" w:line="360" w:lineRule="auto"/>
        <w:ind w:firstLine="0" w:firstLineChars="0"/>
        <w:rPr>
          <w:rFonts w:hint="eastAsia" w:ascii="微软雅黑" w:hAnsi="微软雅黑" w:eastAsia="微软雅黑" w:cs="微软雅黑"/>
          <w:sz w:val="24"/>
          <w:szCs w:val="24"/>
        </w:rPr>
      </w:pPr>
    </w:p>
    <w:p w14:paraId="5DF8EC04">
      <w:pPr>
        <w:tabs>
          <w:tab w:val="left" w:pos="7102"/>
        </w:tabs>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w:t>
      </w:r>
    </w:p>
    <w:p w14:paraId="057B00F7">
      <w:pPr>
        <w:tabs>
          <w:tab w:val="left" w:pos="7102"/>
        </w:tabs>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法定代表人（签字）：</w:t>
      </w:r>
    </w:p>
    <w:p w14:paraId="49F61755">
      <w:pPr>
        <w:tabs>
          <w:tab w:val="left" w:pos="7102"/>
        </w:tabs>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委托代理人（签字）：</w:t>
      </w:r>
    </w:p>
    <w:p w14:paraId="4156D2E8">
      <w:pPr>
        <w:tabs>
          <w:tab w:val="left" w:pos="7102"/>
        </w:tabs>
        <w:spacing w:beforeLines="0" w:afterLines="0" w:line="360" w:lineRule="auto"/>
        <w:ind w:firstLine="480" w:firstLineChars="200"/>
        <w:rPr>
          <w:rFonts w:hint="eastAsia" w:ascii="微软雅黑" w:hAnsi="微软雅黑" w:eastAsia="微软雅黑" w:cs="微软雅黑"/>
          <w:sz w:val="24"/>
          <w:szCs w:val="24"/>
        </w:rPr>
      </w:pPr>
    </w:p>
    <w:p w14:paraId="79D94507">
      <w:pPr>
        <w:tabs>
          <w:tab w:val="left" w:pos="7102"/>
        </w:tabs>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签订日期：    年  月  日</w:t>
      </w:r>
    </w:p>
    <w:p w14:paraId="3DDCC61A">
      <w:pPr>
        <w:tabs>
          <w:tab w:val="left" w:pos="7102"/>
        </w:tabs>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签订地点：</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663579"/>
    </w:sdtPr>
    <w:sdtContent>
      <w:sdt>
        <w:sdtPr>
          <w:id w:val="171357217"/>
        </w:sdtPr>
        <w:sdtContent>
          <w:p w14:paraId="0FFD0131">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w:t>
            </w:r>
            <w:r>
              <w:rPr>
                <w:b/>
                <w:sz w:val="24"/>
                <w:szCs w:val="24"/>
              </w:rPr>
              <w:fldChar w:fldCharType="end"/>
            </w:r>
          </w:p>
        </w:sdtContent>
      </w:sdt>
    </w:sdtContent>
  </w:sdt>
  <w:p w14:paraId="7FF4A9F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4C028B"/>
    <w:rsid w:val="4A8739F6"/>
    <w:rsid w:val="5D4C028B"/>
    <w:rsid w:val="6CD67BD9"/>
    <w:rsid w:val="70BE4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Normal (Web)"/>
    <w:basedOn w:val="1"/>
    <w:unhideWhenUsed/>
    <w:qFormat/>
    <w:uiPriority w:val="0"/>
    <w:pPr>
      <w:jc w:val="left"/>
    </w:pPr>
    <w:rPr>
      <w:rFonts w:ascii="Times New Roman" w:hAnsi="Times New Roman" w:eastAsia="宋体" w:cs="Times New Roman"/>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2031</Words>
  <Characters>2034</Characters>
  <Lines>0</Lines>
  <Paragraphs>0</Paragraphs>
  <TotalTime>1</TotalTime>
  <ScaleCrop>false</ScaleCrop>
  <LinksUpToDate>false</LinksUpToDate>
  <CharactersWithSpaces>2339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2021-05-31T06:58:00Z</dcterms:created>
  <dc:creator>真宇律师</dc:creator>
  <cp:lastModifiedBy>豪</cp:lastModifiedBy>
  <dcterms:modified xsi:type="dcterms:W3CDTF">2026-03-22T07:56:20Z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FEBD5DE2E1C4469AA87297BF44129344</vt:lpwstr>
  </property>
  <property fmtid="{D5CDD505-2E9C-101B-9397-08002B2CF9AE}" pid="4" name="KSOTemplateDocerSaveRecord">
    <vt:lpwstr>eyJoZGlkIjoiNTg0MzMyNGJiMDEzODc5ODNlMGVjODViOWRkZjg1MDgiLCJ1c2VySWQiOiIxMjc2Mzc3NjgxIn0=</vt:lpwstr>
  </property>
</Properties>
</file>