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3D1EC">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户外广告牌设计制作安装合同</w:t>
      </w:r>
    </w:p>
    <w:p w14:paraId="74EC2CB1">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（以下简称甲方）</w:t>
      </w:r>
    </w:p>
    <w:p w14:paraId="3D3DB97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5D908084">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620F6FE9">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03B5FF5B">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（以下简称乙方）</w:t>
      </w:r>
    </w:p>
    <w:p w14:paraId="6C4A6944">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325DBF40">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524057F8">
      <w:pPr>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4E924620">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甲、乙双方在平等互利、友好协商的基础上，根据《中华人民共和国合同法》和有关法律、法规，就甲方委托乙方广告牌工程施工的有关事宜达成如下协议，供双方共同遵守：</w:t>
      </w:r>
    </w:p>
    <w:p w14:paraId="447A00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一、项目概况</w:t>
      </w:r>
    </w:p>
    <w:p w14:paraId="1EA420B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1．项目名称：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户外广告牌施工。</w:t>
      </w:r>
    </w:p>
    <w:p w14:paraId="43AD3E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规格与</w:t>
      </w:r>
      <w:r>
        <w:rPr>
          <w:rFonts w:hint="eastAsia" w:ascii="微软雅黑" w:hAnsi="微软雅黑" w:eastAsia="微软雅黑" w:cs="微软雅黑"/>
          <w:sz w:val="24"/>
          <w:szCs w:val="24"/>
        </w:rPr>
        <w:t>数量：暂定长</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米，高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米，约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平方米；最终按照实际工程量据实结算；详见本合同附件一（报价单）。</w:t>
      </w:r>
    </w:p>
    <w:p w14:paraId="0A71A6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3．材料与报价表：详见本合同附件一。</w:t>
      </w:r>
    </w:p>
    <w:p w14:paraId="5E4FEA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4．安装地点：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，具体安装地点依甲方提供的安装指示图的指示。</w:t>
      </w:r>
    </w:p>
    <w:p w14:paraId="769CEC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5．项目内容：按照双方审定的施工图纸广告牌施工（见本合同附件二）。</w:t>
      </w:r>
    </w:p>
    <w:p w14:paraId="2D6A78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二、合同价款及付款方式</w:t>
      </w:r>
    </w:p>
    <w:p w14:paraId="4EEBF4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1．合同价款</w:t>
      </w:r>
    </w:p>
    <w:p w14:paraId="3E8B8E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甲方应支付给乙方的工程费用：按照每平方米人民币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计算，工程量暂按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平方米计算</w:t>
      </w:r>
      <w:r>
        <w:rPr>
          <w:rFonts w:hint="eastAsia" w:ascii="微软雅黑" w:hAnsi="微软雅黑" w:eastAsia="微软雅黑" w:cs="微软雅黑"/>
          <w:sz w:val="24"/>
          <w:szCs w:val="24"/>
        </w:rPr>
        <w:t>，工程总造价最终按照实际工程量据实结算。该款项已包含材料费、施工制作、安装费、人工费、运输费、广告牌画面及广告牌审批等广告牌施工制作、安装涉及的所有费用，甲方无须再支付任何款项予乙方。</w:t>
      </w:r>
    </w:p>
    <w:p w14:paraId="088A1D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2．付款方式</w:t>
      </w:r>
    </w:p>
    <w:p w14:paraId="6396C6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①甲方于合同生效后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日内支付乙方合同总额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%的款项，即人民币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元整，即大写：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p>
    <w:p w14:paraId="0FE3F8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②广告牌整体安装验收合格后，甲方支付给乙方合同总额的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元整，即大写：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元整，在广告牌安装完毕后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日内支付。</w:t>
      </w:r>
    </w:p>
    <w:p w14:paraId="4718F2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③广告牌整体安装验收合格</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天后，甲方支付给乙方合同总额的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元整，即大写：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p>
    <w:p w14:paraId="098DB9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④合同总额的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%的费用作为广告牌的工程质量保证金，即人民币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元整，即大写：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元整，待一年质保期到期后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日内，甲方一次性支付给乙方。</w:t>
      </w:r>
    </w:p>
    <w:p w14:paraId="34FF42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⑤以上工程费用乙方均应向甲方出具等额的合法有效的广告牌制作发票，否则甲方有权拒付而不承担任何责任。</w:t>
      </w:r>
    </w:p>
    <w:p w14:paraId="3F33A2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三、制作、安装方式及质量、安全要求</w:t>
      </w:r>
    </w:p>
    <w:p w14:paraId="405932E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1．甲、乙双方共同负责户外广告牌的审批手续及做好相关部门的协调工作。</w:t>
      </w:r>
    </w:p>
    <w:p w14:paraId="1FB9F1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2．乙方包工包料，包质量包安全，全面负责广告牌制作、运输和安装的整个过程。</w:t>
      </w:r>
    </w:p>
    <w:p w14:paraId="7C3468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3．乙方保证严格按照本合同附件一、二的标准制作、安装广告牌，所采用的材料与报价一致，符合相关设计要求，并保证广告牌结构达到设计强度的要求。</w:t>
      </w:r>
    </w:p>
    <w:p w14:paraId="02D78B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4．乙方保证广告牌制作、安装符合国家规定的户外广告标准及相关的质量标准。</w:t>
      </w:r>
    </w:p>
    <w:p w14:paraId="764038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四、制作、安装工期</w:t>
      </w:r>
    </w:p>
    <w:p w14:paraId="576672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日前完成立柱广告牌的制作、安装工作，并书面通知甲方验收。</w:t>
      </w:r>
    </w:p>
    <w:p w14:paraId="4DDCD0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2．在乙方制作、安装广告牌期间，因甲方单方面的原因导致未按合同约定付款而造成乙方无法按期完工，责任由甲方负责，如遇到不可抗力因素，如遇暴雪天、台风等自然灾害，工期顺延。</w:t>
      </w:r>
    </w:p>
    <w:p w14:paraId="0D2A2B5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五、制作、安装的验收</w:t>
      </w:r>
    </w:p>
    <w:p w14:paraId="56C241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甲方须在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个工作日内完成验收，并书面通知乙方验收是否合格。若最终验收不合格，乙方应在接到甲方验收不合格的书面通知之日起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日内返工；并书面通知甲方再次验收，若仍不合格的，甲方有权解除合同，并要求乙方支付本合同总价款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%的违约金，该违约金不能弥补甲方损失的，乙方予以补足。</w:t>
      </w:r>
    </w:p>
    <w:p w14:paraId="2002FC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六、双方权利和义务</w:t>
      </w:r>
    </w:p>
    <w:p w14:paraId="1D272D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1．甲方应向乙方提供广告牌制作所需的图纸资料，保证其内容符合法律、法规的规定。</w:t>
      </w:r>
    </w:p>
    <w:p w14:paraId="43F4710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2．广告牌制作和安装的施工过程中所出现的一切安全事故，造成的经济损失和人员伤亡的责任均由乙方负责处理并承担所有法律责任。</w:t>
      </w:r>
    </w:p>
    <w:p w14:paraId="0C7B844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3．严格按照双方约定制作和安装广告牌，因广告牌的质量、安全问题等引起的所有事宜，均由乙方负责处理并承担所有法律责任。</w:t>
      </w:r>
    </w:p>
    <w:p w14:paraId="0ECAC96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4．甲方及其委派人员有权监督乙方的施工。甲方发现乙方施工材料不合格、工程质量不达标、施工不规范及施工过程中发现广告牌施工方案不合理等问题时，有权要求乙方予以整改，乙方应立即整改完毕。</w:t>
      </w:r>
    </w:p>
    <w:p w14:paraId="0D2D64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5．甲方应当负责现场施工的总协调工作，并为乙方提供水电，施工过程中产生的电费由乙方自行承担。</w:t>
      </w:r>
    </w:p>
    <w:p w14:paraId="6994A44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6．乙方应当保证所有工程材料及施工程序符合国家标准或行业标准，保证所提供的钢制材料质量符合国家标准，并提供相应国家认证证书。</w:t>
      </w:r>
    </w:p>
    <w:p w14:paraId="301A1E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7．乙方应当确保安全施工，乙方所有施工工作人员之用工手续、保险手续均由乙方自行负责，因广告牌施工而发生之工伤责任、致人损害的人身赔偿、财产赔偿责任由乙方负责。</w:t>
      </w:r>
    </w:p>
    <w:p w14:paraId="5096D1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8．乙方应当确保工地周围的清洁</w:t>
      </w:r>
      <w:r>
        <w:rPr>
          <w:rFonts w:hint="eastAsia" w:ascii="微软雅黑" w:hAnsi="微软雅黑" w:eastAsia="微软雅黑" w:cs="微软雅黑"/>
          <w:sz w:val="24"/>
          <w:szCs w:val="24"/>
        </w:rPr>
        <w:t>并将</w:t>
      </w:r>
      <w:r>
        <w:rPr>
          <w:rFonts w:hint="eastAsia" w:ascii="微软雅黑" w:hAnsi="微软雅黑" w:eastAsia="微软雅黑" w:cs="微软雅黑"/>
          <w:sz w:val="24"/>
          <w:szCs w:val="24"/>
        </w:rPr>
        <w:t>施工废料及时清理干净。</w:t>
      </w:r>
    </w:p>
    <w:p w14:paraId="09E16AD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9．广告牌所有权归甲方所有，拆除工作由甲方组织实施。</w:t>
      </w:r>
    </w:p>
    <w:p w14:paraId="766972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乙方为本项目的广告牌提供贰年的保修期，期限从将乙方广告牌交付甲方使用之日起开始计算，从验收合格后一年内乙方负责免费保修、保养；一年后保修收取人工费、材料费，保修费用由甲方核定支付给乙方。保修期内，并保证广告画面夜间亮化达到最佳亮化效果，户外广告灯免费保修一年，户外广告牌画面要达到最佳喷绘效果，但不在质保期内，如需更换画面，另行协商支付费用。</w:t>
      </w:r>
    </w:p>
    <w:p w14:paraId="13148BF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七、违约责任</w:t>
      </w:r>
    </w:p>
    <w:p w14:paraId="78755C7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1．若甲方逾期付款的，乙方有权催促甲方付款，并要求甲方支付违约金，每逾期一日的逾期违约金为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支付给乙方。</w:t>
      </w:r>
    </w:p>
    <w:p w14:paraId="7D1493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2．乙方不能按本合同的约定完成广告牌的制作、安装工作并经验收合格的，每项每逾期一日应向甲方支付违约金人民币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逾期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日甲方可以解除合同，并要求乙方支付本合同总价款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%违约金，该违约金不能弥补甲方损失的，乙方予以补足。</w:t>
      </w:r>
    </w:p>
    <w:p w14:paraId="637BAC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八、争议解决</w:t>
      </w:r>
    </w:p>
    <w:p w14:paraId="006ADB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1A6D367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0ADBF4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35E556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3EECB4A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九、合同效力</w:t>
      </w:r>
    </w:p>
    <w:p w14:paraId="05977B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．本合同附件是本合同的有效组成部分。本合同若有未尽事宜，双方另签补充协议，补充协议与本合同具同等法律效力，若补充协议与本合同不一致的，以补充协议为准。</w:t>
      </w:r>
    </w:p>
    <w:p w14:paraId="18210696">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．本合同自甲、乙双方签字盖章起生效，一式贰份，甲、乙双方各执壹份。</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166D3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48" w:type="dxa"/>
          </w:tcPr>
          <w:p w14:paraId="06DA5BF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7364582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p>
        </w:tc>
      </w:tr>
      <w:tr w14:paraId="611CC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D7D671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代表人：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6DE0329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代表人：</w:t>
            </w:r>
            <w:r>
              <w:rPr>
                <w:rFonts w:hint="eastAsia" w:ascii="微软雅黑" w:hAnsi="微软雅黑" w:eastAsia="微软雅黑" w:cs="微软雅黑"/>
                <w:kern w:val="0"/>
                <w:sz w:val="24"/>
                <w:szCs w:val="24"/>
                <w:u w:val="single"/>
              </w:rPr>
              <w:t xml:space="preserve">                       </w:t>
            </w:r>
          </w:p>
        </w:tc>
      </w:tr>
      <w:tr w14:paraId="470C3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AA618E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签订时间：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493C162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签订时间：</w:t>
            </w:r>
            <w:r>
              <w:rPr>
                <w:rFonts w:hint="eastAsia" w:ascii="微软雅黑" w:hAnsi="微软雅黑" w:eastAsia="微软雅黑" w:cs="微软雅黑"/>
                <w:kern w:val="0"/>
                <w:sz w:val="24"/>
                <w:szCs w:val="24"/>
                <w:u w:val="single"/>
              </w:rPr>
              <w:t xml:space="preserve">                     </w:t>
            </w:r>
          </w:p>
        </w:tc>
      </w:tr>
    </w:tbl>
    <w:p w14:paraId="113DD374">
      <w:pPr>
        <w:spacing w:before="312" w:beforeLines="100" w:after="312" w:afterLines="100" w:line="360" w:lineRule="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w:t>
      </w:r>
      <w:r>
        <w:rPr>
          <w:rFonts w:hint="eastAsia" w:ascii="微软雅黑" w:hAnsi="微软雅黑" w:eastAsia="微软雅黑" w:cs="微软雅黑"/>
          <w:b/>
          <w:sz w:val="24"/>
          <w:szCs w:val="24"/>
        </w:rPr>
        <w:t>:</w:t>
      </w:r>
    </w:p>
    <w:p w14:paraId="579ADA99">
      <w:pPr>
        <w:spacing w:before="312" w:beforeLines="100"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附件一（报价单）</w:t>
      </w:r>
    </w:p>
    <w:p w14:paraId="056A514F">
      <w:pPr>
        <w:spacing w:before="312" w:beforeLines="100" w:after="312" w:afterLines="100" w:line="360" w:lineRule="auto"/>
        <w:rPr>
          <w:rFonts w:ascii="宋体" w:hAnsi="宋体" w:eastAsia="宋体"/>
          <w:sz w:val="24"/>
          <w:szCs w:val="24"/>
        </w:rPr>
      </w:pPr>
      <w:r>
        <w:rPr>
          <w:rFonts w:hint="eastAsia" w:ascii="微软雅黑" w:hAnsi="微软雅黑" w:eastAsia="微软雅黑" w:cs="微软雅黑"/>
          <w:sz w:val="24"/>
          <w:szCs w:val="24"/>
        </w:rPr>
        <w:t>附件</w:t>
      </w:r>
      <w:bookmarkEnd w:id="0"/>
      <w:r>
        <w:rPr>
          <w:rFonts w:ascii="宋体" w:hAnsi="宋体" w:eastAsia="宋体"/>
          <w:sz w:val="24"/>
          <w:szCs w:val="24"/>
        </w:rPr>
        <w:t>二</w:t>
      </w:r>
      <w:r>
        <w:rPr>
          <w:rFonts w:hint="eastAsia" w:ascii="宋体" w:hAnsi="宋体" w:eastAsia="宋体"/>
          <w:sz w:val="24"/>
          <w:szCs w:val="24"/>
        </w:rPr>
        <w:t>（施工图纸）</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37F87">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0</w:t>
    </w:r>
    <w:r>
      <w:rPr>
        <w:rStyle w:val="9"/>
      </w:rPr>
      <w:fldChar w:fldCharType="end"/>
    </w:r>
  </w:p>
  <w:p w14:paraId="3DE2C45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76F87">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67C05C8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27363"/>
    <w:rsid w:val="002564E2"/>
    <w:rsid w:val="002B0E87"/>
    <w:rsid w:val="004C1B00"/>
    <w:rsid w:val="005477E3"/>
    <w:rsid w:val="005D0707"/>
    <w:rsid w:val="00752929"/>
    <w:rsid w:val="008F7E80"/>
    <w:rsid w:val="009876E8"/>
    <w:rsid w:val="009958D9"/>
    <w:rsid w:val="00AF0098"/>
    <w:rsid w:val="00C660CC"/>
    <w:rsid w:val="00D81A5B"/>
    <w:rsid w:val="00DB581C"/>
    <w:rsid w:val="00F31332"/>
    <w:rsid w:val="00F456EA"/>
    <w:rsid w:val="287D4FB7"/>
    <w:rsid w:val="3C007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unhideWhenUsed/>
    <w:qFormat/>
    <w:uiPriority w:val="0"/>
    <w:pPr>
      <w:keepNext/>
      <w:keepLines/>
      <w:spacing w:before="260" w:after="260" w:line="416" w:lineRule="auto"/>
      <w:jc w:val="center"/>
      <w:outlineLvl w:val="2"/>
    </w:pPr>
    <w:rPr>
      <w:rFonts w:eastAsia="宋体"/>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5"/>
    <w:qFormat/>
    <w:uiPriority w:val="0"/>
    <w:rPr>
      <w:rFonts w:ascii="宋体" w:hAnsi="Courier New" w:eastAsia="宋体" w:cs="Courier New"/>
      <w:szCs w:val="21"/>
    </w:rPr>
  </w:style>
  <w:style w:type="paragraph" w:styleId="4">
    <w:name w:val="footer"/>
    <w:basedOn w:val="1"/>
    <w:link w:val="1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0"/>
    <w:pPr>
      <w:widowControl/>
      <w:spacing w:before="100" w:beforeAutospacing="1" w:after="100" w:afterAutospacing="1" w:line="360" w:lineRule="auto"/>
      <w:jc w:val="left"/>
    </w:pPr>
    <w:rPr>
      <w:rFonts w:ascii="宋体" w:hAnsi="宋体" w:eastAsia="宋体" w:cs="宋体"/>
      <w:kern w:val="0"/>
      <w:szCs w:val="21"/>
    </w:rPr>
  </w:style>
  <w:style w:type="table" w:styleId="7">
    <w:name w:val="Table Grid"/>
    <w:basedOn w:val="6"/>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qFormat/>
    <w:uiPriority w:val="0"/>
    <w:rPr>
      <w:color w:val="0000FF"/>
      <w:u w:val="single"/>
    </w:rPr>
  </w:style>
  <w:style w:type="character" w:customStyle="1" w:styleId="11">
    <w:name w:val="标题 3 字符"/>
    <w:basedOn w:val="8"/>
    <w:link w:val="2"/>
    <w:qFormat/>
    <w:uiPriority w:val="0"/>
    <w:rPr>
      <w:rFonts w:eastAsia="宋体"/>
      <w:b/>
      <w:bCs/>
      <w:sz w:val="32"/>
      <w:szCs w:val="32"/>
    </w:rPr>
  </w:style>
  <w:style w:type="character" w:customStyle="1" w:styleId="12">
    <w:name w:val="页脚 字符"/>
    <w:basedOn w:val="8"/>
    <w:link w:val="4"/>
    <w:qFormat/>
    <w:uiPriority w:val="0"/>
    <w:rPr>
      <w:rFonts w:ascii="Times New Roman" w:hAnsi="Times New Roman" w:eastAsia="宋体" w:cs="Times New Roman"/>
      <w:sz w:val="18"/>
      <w:szCs w:val="18"/>
    </w:rPr>
  </w:style>
  <w:style w:type="paragraph" w:customStyle="1" w:styleId="13">
    <w:name w:val="普通 (Web)"/>
    <w:basedOn w:val="1"/>
    <w:link w:val="14"/>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4">
    <w:name w:val="普通 (Web) Char"/>
    <w:link w:val="13"/>
    <w:qFormat/>
    <w:uiPriority w:val="0"/>
    <w:rPr>
      <w:rFonts w:ascii="宋体" w:hAnsi="宋体" w:eastAsia="宋体" w:cs="Times New Roman"/>
      <w:color w:val="000000"/>
      <w:kern w:val="0"/>
      <w:sz w:val="24"/>
      <w:szCs w:val="24"/>
    </w:rPr>
  </w:style>
  <w:style w:type="character" w:customStyle="1" w:styleId="15">
    <w:name w:val="纯文本 字符"/>
    <w:basedOn w:val="8"/>
    <w:link w:val="3"/>
    <w:qFormat/>
    <w:uiPriority w:val="0"/>
    <w:rPr>
      <w:rFonts w:ascii="宋体" w:hAnsi="Courier New" w:eastAsia="宋体" w:cs="Courier New"/>
      <w:szCs w:val="21"/>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3124</Words>
  <Characters>3134</Characters>
  <Lines>20</Lines>
  <Paragraphs>5</Paragraphs>
  <TotalTime>0</TotalTime>
  <ScaleCrop>false</ScaleCrop>
  <LinksUpToDate>false</LinksUpToDate>
  <CharactersWithSpaces>3943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2019-03-16T05:58:00Z</dcterms:created>
  <dc:creator>雯 张</dc:creator>
  <cp:lastModifiedBy>豪</cp:lastModifiedBy>
  <dcterms:modified xsi:type="dcterms:W3CDTF">2026-03-22T07:48:34Z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0C508B8344FE4C6FB27946F98DB6F6F0_13</vt:lpwstr>
  </property>
</Properties>
</file>