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F105CC4">
      <w:pPr>
        <w:spacing w:line="360" w:lineRule="auto"/>
        <w:jc w:val="center"/>
        <w:rPr>
          <w:rFonts w:hint="eastAsia" w:ascii="楷体" w:hAnsi="楷体" w:eastAsia="楷体" w:cs="楷体"/>
          <w:bCs/>
          <w:color w:val="000000" w:themeColor="text1"/>
          <w:kern w:val="0"/>
          <w:sz w:val="36"/>
          <w:szCs w:val="36"/>
          <w14:textFill>
            <w14:solidFill>
              <w14:schemeClr w14:val="tx1"/>
            </w14:solidFill>
          </w14:textFill>
        </w:rPr>
      </w:pPr>
      <w:bookmarkStart w:id="0" w:name="_GoBack"/>
    </w:p>
    <w:p w14:paraId="7C7B039E">
      <w:pPr>
        <w:spacing w:line="360" w:lineRule="auto"/>
        <w:ind w:left="0" w:leftChars="0" w:firstLine="0" w:firstLineChars="0"/>
        <w:jc w:val="center"/>
        <w:rPr>
          <w:rFonts w:hint="eastAsia" w:ascii="微软雅黑" w:hAnsi="微软雅黑" w:eastAsia="微软雅黑" w:cs="微软雅黑"/>
          <w:b/>
          <w:bCs/>
          <w:color w:val="000000" w:themeColor="text1"/>
          <w:kern w:val="0"/>
          <w:sz w:val="36"/>
          <w:szCs w:val="36"/>
          <w:u w:val="none"/>
          <w14:textFill>
            <w14:solidFill>
              <w14:schemeClr w14:val="tx1"/>
            </w14:solidFill>
          </w14:textFill>
        </w:rPr>
      </w:pPr>
      <w:r>
        <w:rPr>
          <w:rFonts w:hint="eastAsia" w:ascii="微软雅黑" w:hAnsi="微软雅黑" w:eastAsia="微软雅黑" w:cs="微软雅黑"/>
          <w:b/>
          <w:bCs/>
          <w:color w:val="000000" w:themeColor="text1"/>
          <w:spacing w:val="57"/>
          <w:kern w:val="0"/>
          <w:sz w:val="36"/>
          <w:szCs w:val="36"/>
          <w:u w:val="none"/>
          <w14:textFill>
            <w14:solidFill>
              <w14:schemeClr w14:val="tx1"/>
            </w14:solidFill>
          </w14:textFill>
        </w:rPr>
        <w:t>档案管理服务委托合同</w:t>
      </w:r>
    </w:p>
    <w:bookmarkEnd w:id="0"/>
    <w:p w14:paraId="07C24524">
      <w:pPr>
        <w:spacing w:line="360" w:lineRule="auto"/>
        <w:ind w:firstLine="480" w:firstLineChars="200"/>
        <w:jc w:val="both"/>
        <w:rPr>
          <w:rFonts w:hint="eastAsia" w:ascii="微软雅黑" w:hAnsi="微软雅黑" w:eastAsia="微软雅黑" w:cs="微软雅黑"/>
          <w:b/>
          <w:color w:val="000000" w:themeColor="text1"/>
          <w:kern w:val="0"/>
          <w:sz w:val="24"/>
          <w:szCs w:val="24"/>
          <w14:textFill>
            <w14:solidFill>
              <w14:schemeClr w14:val="tx1"/>
            </w14:solidFill>
          </w14:textFill>
        </w:rPr>
      </w:pPr>
    </w:p>
    <w:p w14:paraId="33B02FA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微软雅黑" w:hAnsi="微软雅黑" w:eastAsia="微软雅黑" w:cs="微软雅黑"/>
          <w:b/>
          <w:bCs/>
          <w:color w:val="000000" w:themeColor="text1"/>
          <w:sz w:val="24"/>
          <w:szCs w:val="24"/>
          <w14:textFill>
            <w14:solidFill>
              <w14:schemeClr w14:val="tx1"/>
            </w14:solidFill>
          </w14:textFill>
        </w:rPr>
      </w:pPr>
      <w:r>
        <w:rPr>
          <w:rFonts w:hint="eastAsia" w:ascii="微软雅黑" w:hAnsi="微软雅黑" w:eastAsia="微软雅黑" w:cs="微软雅黑"/>
          <w:b/>
          <w:bCs/>
          <w:color w:val="000000" w:themeColor="text1"/>
          <w:sz w:val="24"/>
          <w:szCs w:val="24"/>
          <w14:textFill>
            <w14:solidFill>
              <w14:schemeClr w14:val="tx1"/>
            </w14:solidFill>
          </w14:textFill>
        </w:rPr>
        <w:t>甲方（委托方）：</w:t>
      </w:r>
    </w:p>
    <w:p w14:paraId="19B419A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微软雅黑" w:hAnsi="微软雅黑" w:eastAsia="微软雅黑" w:cs="微软雅黑"/>
          <w:b/>
          <w:bCs/>
          <w:color w:val="000000" w:themeColor="text1"/>
          <w:sz w:val="24"/>
          <w:szCs w:val="24"/>
          <w14:textFill>
            <w14:solidFill>
              <w14:schemeClr w14:val="tx1"/>
            </w14:solidFill>
          </w14:textFill>
        </w:rPr>
      </w:pPr>
      <w:r>
        <w:rPr>
          <w:rFonts w:hint="eastAsia" w:ascii="微软雅黑" w:hAnsi="微软雅黑" w:eastAsia="微软雅黑" w:cs="微软雅黑"/>
          <w:b/>
          <w:bCs/>
          <w:color w:val="000000" w:themeColor="text1"/>
          <w:sz w:val="24"/>
          <w:szCs w:val="24"/>
          <w14:textFill>
            <w14:solidFill>
              <w14:schemeClr w14:val="tx1"/>
            </w14:solidFill>
          </w14:textFill>
        </w:rPr>
        <w:t>法</w:t>
      </w:r>
      <w:r>
        <w:rPr>
          <w:rFonts w:hint="eastAsia" w:ascii="微软雅黑" w:hAnsi="微软雅黑" w:eastAsia="微软雅黑" w:cs="微软雅黑"/>
          <w:b/>
          <w:bCs/>
          <w:color w:val="000000" w:themeColor="text1"/>
          <w:sz w:val="24"/>
          <w:szCs w:val="24"/>
          <w:lang w:eastAsia="zh-CN"/>
          <w14:textFill>
            <w14:solidFill>
              <w14:schemeClr w14:val="tx1"/>
            </w14:solidFill>
          </w14:textFill>
        </w:rPr>
        <w:t>定</w:t>
      </w:r>
      <w:r>
        <w:rPr>
          <w:rFonts w:hint="eastAsia" w:ascii="微软雅黑" w:hAnsi="微软雅黑" w:eastAsia="微软雅黑" w:cs="微软雅黑"/>
          <w:b/>
          <w:bCs/>
          <w:color w:val="000000" w:themeColor="text1"/>
          <w:sz w:val="24"/>
          <w:szCs w:val="24"/>
          <w14:textFill>
            <w14:solidFill>
              <w14:schemeClr w14:val="tx1"/>
            </w14:solidFill>
          </w14:textFill>
        </w:rPr>
        <w:t>代表人：</w:t>
      </w:r>
    </w:p>
    <w:p w14:paraId="340891C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微软雅黑" w:hAnsi="微软雅黑" w:eastAsia="微软雅黑" w:cs="微软雅黑"/>
          <w:b/>
          <w:bCs/>
          <w:color w:val="000000" w:themeColor="text1"/>
          <w:sz w:val="24"/>
          <w:szCs w:val="24"/>
          <w14:textFill>
            <w14:solidFill>
              <w14:schemeClr w14:val="tx1"/>
            </w14:solidFill>
          </w14:textFill>
        </w:rPr>
      </w:pPr>
      <w:r>
        <w:rPr>
          <w:rFonts w:hint="eastAsia" w:ascii="微软雅黑" w:hAnsi="微软雅黑" w:eastAsia="微软雅黑" w:cs="微软雅黑"/>
          <w:b/>
          <w:bCs/>
          <w:color w:val="000000" w:themeColor="text1"/>
          <w:sz w:val="24"/>
          <w:szCs w:val="24"/>
          <w14:textFill>
            <w14:solidFill>
              <w14:schemeClr w14:val="tx1"/>
            </w14:solidFill>
          </w14:textFill>
        </w:rPr>
        <w:t>统一社会信用代码：</w:t>
      </w:r>
    </w:p>
    <w:p w14:paraId="1BC0009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微软雅黑" w:hAnsi="微软雅黑" w:eastAsia="微软雅黑" w:cs="微软雅黑"/>
          <w:b/>
          <w:bCs/>
          <w:color w:val="000000" w:themeColor="text1"/>
          <w:sz w:val="24"/>
          <w:szCs w:val="24"/>
          <w14:textFill>
            <w14:solidFill>
              <w14:schemeClr w14:val="tx1"/>
            </w14:solidFill>
          </w14:textFill>
        </w:rPr>
      </w:pPr>
    </w:p>
    <w:p w14:paraId="04E961B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微软雅黑" w:hAnsi="微软雅黑" w:eastAsia="微软雅黑" w:cs="微软雅黑"/>
          <w:b/>
          <w:bCs/>
          <w:color w:val="000000" w:themeColor="text1"/>
          <w:sz w:val="24"/>
          <w:szCs w:val="24"/>
          <w14:textFill>
            <w14:solidFill>
              <w14:schemeClr w14:val="tx1"/>
            </w14:solidFill>
          </w14:textFill>
        </w:rPr>
      </w:pPr>
      <w:r>
        <w:rPr>
          <w:rFonts w:hint="eastAsia" w:ascii="微软雅黑" w:hAnsi="微软雅黑" w:eastAsia="微软雅黑" w:cs="微软雅黑"/>
          <w:b/>
          <w:bCs/>
          <w:color w:val="000000" w:themeColor="text1"/>
          <w:sz w:val="24"/>
          <w:szCs w:val="24"/>
          <w14:textFill>
            <w14:solidFill>
              <w14:schemeClr w14:val="tx1"/>
            </w14:solidFill>
          </w14:textFill>
        </w:rPr>
        <w:t>乙方（受托方）：</w:t>
      </w:r>
    </w:p>
    <w:p w14:paraId="1D20716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微软雅黑" w:hAnsi="微软雅黑" w:eastAsia="微软雅黑" w:cs="微软雅黑"/>
          <w:b/>
          <w:bCs/>
          <w:color w:val="000000" w:themeColor="text1"/>
          <w:sz w:val="24"/>
          <w:szCs w:val="24"/>
          <w14:textFill>
            <w14:solidFill>
              <w14:schemeClr w14:val="tx1"/>
            </w14:solidFill>
          </w14:textFill>
        </w:rPr>
      </w:pPr>
      <w:r>
        <w:rPr>
          <w:rFonts w:hint="eastAsia" w:ascii="微软雅黑" w:hAnsi="微软雅黑" w:eastAsia="微软雅黑" w:cs="微软雅黑"/>
          <w:b/>
          <w:bCs/>
          <w:color w:val="000000" w:themeColor="text1"/>
          <w:sz w:val="24"/>
          <w:szCs w:val="24"/>
          <w14:textFill>
            <w14:solidFill>
              <w14:schemeClr w14:val="tx1"/>
            </w14:solidFill>
          </w14:textFill>
        </w:rPr>
        <w:t>法定代表人：</w:t>
      </w:r>
    </w:p>
    <w:p w14:paraId="23B4181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微软雅黑" w:hAnsi="微软雅黑" w:eastAsia="微软雅黑" w:cs="微软雅黑"/>
          <w:b/>
          <w:bCs/>
          <w:color w:val="000000" w:themeColor="text1"/>
          <w:sz w:val="24"/>
          <w:szCs w:val="24"/>
          <w14:textFill>
            <w14:solidFill>
              <w14:schemeClr w14:val="tx1"/>
            </w14:solidFill>
          </w14:textFill>
        </w:rPr>
      </w:pPr>
      <w:r>
        <w:rPr>
          <w:rFonts w:hint="eastAsia" w:ascii="微软雅黑" w:hAnsi="微软雅黑" w:eastAsia="微软雅黑" w:cs="微软雅黑"/>
          <w:b/>
          <w:bCs/>
          <w:color w:val="000000" w:themeColor="text1"/>
          <w:sz w:val="24"/>
          <w:szCs w:val="24"/>
          <w14:textFill>
            <w14:solidFill>
              <w14:schemeClr w14:val="tx1"/>
            </w14:solidFill>
          </w14:textFill>
        </w:rPr>
        <w:t>统一社会信用代码：</w:t>
      </w:r>
    </w:p>
    <w:p w14:paraId="3767001D">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p>
    <w:p w14:paraId="72BEBE7E">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据《中华人民共和国</w:t>
      </w:r>
      <w:r>
        <w:rPr>
          <w:rFonts w:hint="eastAsia" w:ascii="微软雅黑" w:hAnsi="微软雅黑" w:eastAsia="微软雅黑" w:cs="微软雅黑"/>
          <w:color w:val="000000" w:themeColor="text1"/>
          <w:sz w:val="24"/>
          <w:szCs w:val="24"/>
          <w:lang w:val="en-US" w:eastAsia="zh-CN"/>
          <w14:textFill>
            <w14:solidFill>
              <w14:schemeClr w14:val="tx1"/>
            </w14:solidFill>
          </w14:textFill>
        </w:rPr>
        <w:t>民法典</w:t>
      </w:r>
      <w:r>
        <w:rPr>
          <w:rFonts w:hint="eastAsia" w:ascii="微软雅黑" w:hAnsi="微软雅黑" w:eastAsia="微软雅黑" w:cs="微软雅黑"/>
          <w:color w:val="000000" w:themeColor="text1"/>
          <w:sz w:val="24"/>
          <w:szCs w:val="24"/>
          <w14:textFill>
            <w14:solidFill>
              <w14:schemeClr w14:val="tx1"/>
            </w14:solidFill>
          </w14:textFill>
        </w:rPr>
        <w:t>》及相关规定，因工作需要，甲方委托乙方提供档案管理服务，经双方协商一致，特订立本</w:t>
      </w:r>
      <w:r>
        <w:rPr>
          <w:rFonts w:hint="eastAsia" w:ascii="微软雅黑" w:hAnsi="微软雅黑" w:eastAsia="微软雅黑" w:cs="微软雅黑"/>
          <w:color w:val="000000" w:themeColor="text1"/>
          <w:sz w:val="24"/>
          <w:szCs w:val="24"/>
          <w:lang w:val="en-US" w:eastAsia="zh-CN"/>
          <w14:textFill>
            <w14:solidFill>
              <w14:schemeClr w14:val="tx1"/>
            </w14:solidFill>
          </w14:textFill>
        </w:rPr>
        <w:t>合同</w:t>
      </w:r>
      <w:r>
        <w:rPr>
          <w:rFonts w:hint="eastAsia" w:ascii="微软雅黑" w:hAnsi="微软雅黑" w:eastAsia="微软雅黑" w:cs="微软雅黑"/>
          <w:color w:val="000000" w:themeColor="text1"/>
          <w:sz w:val="24"/>
          <w:szCs w:val="24"/>
          <w14:textFill>
            <w14:solidFill>
              <w14:schemeClr w14:val="tx1"/>
            </w14:solidFill>
          </w14:textFill>
        </w:rPr>
        <w:t>。</w:t>
      </w:r>
    </w:p>
    <w:p w14:paraId="7351B9F9">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微软雅黑" w:hAnsi="微软雅黑" w:eastAsia="微软雅黑" w:cs="微软雅黑"/>
          <w:b/>
          <w:color w:val="000000" w:themeColor="text1"/>
          <w:sz w:val="24"/>
          <w:szCs w:val="24"/>
          <w14:textFill>
            <w14:solidFill>
              <w14:schemeClr w14:val="tx1"/>
            </w14:solidFill>
          </w14:textFill>
        </w:rPr>
      </w:pPr>
      <w:r>
        <w:rPr>
          <w:rFonts w:hint="eastAsia" w:ascii="微软雅黑" w:hAnsi="微软雅黑" w:eastAsia="微软雅黑" w:cs="微软雅黑"/>
          <w:b/>
          <w:color w:val="000000" w:themeColor="text1"/>
          <w:sz w:val="24"/>
          <w:szCs w:val="24"/>
          <w14:textFill>
            <w14:solidFill>
              <w14:schemeClr w14:val="tx1"/>
            </w14:solidFill>
          </w14:textFill>
        </w:rPr>
        <w:t>第一条 甲方委托事项及要求</w:t>
      </w:r>
    </w:p>
    <w:p w14:paraId="2C830824">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（一）服务内容</w:t>
      </w:r>
    </w:p>
    <w:p w14:paraId="097AC64B">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主要包括档案整理服务及人员指导服务</w:t>
      </w:r>
    </w:p>
    <w:p w14:paraId="445AF6AD">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1.档案整理</w:t>
      </w:r>
    </w:p>
    <w:p w14:paraId="48AC142B">
      <w:pPr>
        <w:keepNext w:val="0"/>
        <w:keepLines w:val="0"/>
        <w:pageBreakBefore w:val="0"/>
        <w:widowControl/>
        <w:kinsoku/>
        <w:wordWrap/>
        <w:overflowPunct/>
        <w:topLinePunct w:val="0"/>
        <w:autoSpaceDE/>
        <w:autoSpaceDN/>
        <w:bidi w:val="0"/>
        <w:adjustRightInd/>
        <w:snapToGrid/>
        <w:spacing w:line="360" w:lineRule="auto"/>
        <w:ind w:firstLine="480" w:firstLineChars="200"/>
        <w:jc w:val="both"/>
        <w:textAlignment w:val="auto"/>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（1）对20</w:t>
      </w:r>
      <w:r>
        <w:rPr>
          <w:rFonts w:hint="eastAsia" w:ascii="微软雅黑" w:hAnsi="微软雅黑" w:eastAsia="微软雅黑" w:cs="微软雅黑"/>
          <w:color w:val="000000" w:themeColor="text1"/>
          <w:sz w:val="24"/>
          <w:szCs w:val="24"/>
          <w:u w:val="single"/>
          <w:lang w:val="en-US" w:eastAsia="zh-CN"/>
          <w14:textFill>
            <w14:solidFill>
              <w14:schemeClr w14:val="tx1"/>
            </w14:solidFill>
          </w14:textFill>
        </w:rPr>
        <w:t xml:space="preserve">  </w:t>
      </w:r>
      <w:r>
        <w:rPr>
          <w:rFonts w:hint="eastAsia" w:ascii="微软雅黑" w:hAnsi="微软雅黑" w:eastAsia="微软雅黑" w:cs="微软雅黑"/>
          <w:color w:val="000000" w:themeColor="text1"/>
          <w:sz w:val="24"/>
          <w:szCs w:val="24"/>
          <w14:textFill>
            <w14:solidFill>
              <w14:schemeClr w14:val="tx1"/>
            </w14:solidFill>
          </w14:textFill>
        </w:rPr>
        <w:t>年及之前的甲方档案进行收集整理、编目归档。</w:t>
      </w:r>
    </w:p>
    <w:p w14:paraId="19649496">
      <w:pPr>
        <w:keepNext w:val="0"/>
        <w:keepLines w:val="0"/>
        <w:pageBreakBefore w:val="0"/>
        <w:widowControl/>
        <w:kinsoku/>
        <w:wordWrap/>
        <w:overflowPunct/>
        <w:topLinePunct w:val="0"/>
        <w:autoSpaceDE/>
        <w:autoSpaceDN/>
        <w:bidi w:val="0"/>
        <w:adjustRightInd/>
        <w:snapToGrid/>
        <w:spacing w:line="360" w:lineRule="auto"/>
        <w:ind w:firstLine="480" w:firstLineChars="200"/>
        <w:jc w:val="both"/>
        <w:textAlignment w:val="auto"/>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（2）档案的日常维护、整理及利用。</w:t>
      </w:r>
    </w:p>
    <w:p w14:paraId="6E8400E3">
      <w:pPr>
        <w:keepNext w:val="0"/>
        <w:keepLines w:val="0"/>
        <w:pageBreakBefore w:val="0"/>
        <w:widowControl/>
        <w:kinsoku/>
        <w:wordWrap/>
        <w:overflowPunct/>
        <w:topLinePunct w:val="0"/>
        <w:autoSpaceDE/>
        <w:autoSpaceDN/>
        <w:bidi w:val="0"/>
        <w:adjustRightInd/>
        <w:snapToGrid/>
        <w:spacing w:line="360" w:lineRule="auto"/>
        <w:ind w:firstLine="480" w:firstLineChars="200"/>
        <w:jc w:val="both"/>
        <w:textAlignment w:val="auto"/>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（3）档案室的日常安全管理。</w:t>
      </w:r>
    </w:p>
    <w:p w14:paraId="6ADB8B4D">
      <w:pPr>
        <w:keepNext w:val="0"/>
        <w:keepLines w:val="0"/>
        <w:pageBreakBefore w:val="0"/>
        <w:widowControl/>
        <w:kinsoku/>
        <w:wordWrap/>
        <w:overflowPunct/>
        <w:topLinePunct w:val="0"/>
        <w:autoSpaceDE/>
        <w:autoSpaceDN/>
        <w:bidi w:val="0"/>
        <w:adjustRightInd/>
        <w:snapToGrid/>
        <w:spacing w:line="360" w:lineRule="auto"/>
        <w:ind w:firstLine="480" w:firstLineChars="200"/>
        <w:jc w:val="both"/>
        <w:textAlignment w:val="auto"/>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（4）发现档案管理中存在的问题并提出改进指导意见。</w:t>
      </w:r>
    </w:p>
    <w:p w14:paraId="0E529D28">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2.对档案管理人员进行指导</w:t>
      </w:r>
    </w:p>
    <w:p w14:paraId="03778A63">
      <w:pPr>
        <w:keepNext w:val="0"/>
        <w:keepLines w:val="0"/>
        <w:pageBreakBefore w:val="0"/>
        <w:widowControl/>
        <w:kinsoku/>
        <w:wordWrap/>
        <w:overflowPunct/>
        <w:topLinePunct w:val="0"/>
        <w:autoSpaceDE/>
        <w:autoSpaceDN/>
        <w:bidi w:val="0"/>
        <w:adjustRightInd/>
        <w:snapToGrid/>
        <w:spacing w:line="360" w:lineRule="auto"/>
        <w:ind w:firstLine="480" w:firstLineChars="200"/>
        <w:jc w:val="both"/>
        <w:textAlignment w:val="auto"/>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对公司档案管理人员进行档案管理业务指导，并指导解决当前公司档案管理中存在的问题。</w:t>
      </w:r>
    </w:p>
    <w:p w14:paraId="75CF8ADD">
      <w:pPr>
        <w:keepNext w:val="0"/>
        <w:keepLines w:val="0"/>
        <w:pageBreakBefore w:val="0"/>
        <w:widowControl/>
        <w:kinsoku/>
        <w:wordWrap/>
        <w:overflowPunct/>
        <w:topLinePunct w:val="0"/>
        <w:autoSpaceDE/>
        <w:autoSpaceDN/>
        <w:bidi w:val="0"/>
        <w:adjustRightInd/>
        <w:snapToGrid/>
        <w:spacing w:line="360" w:lineRule="auto"/>
        <w:ind w:firstLine="480" w:firstLineChars="200"/>
        <w:jc w:val="both"/>
        <w:textAlignment w:val="auto"/>
        <w:rPr>
          <w:rFonts w:hint="eastAsia" w:ascii="微软雅黑" w:hAnsi="微软雅黑" w:eastAsia="微软雅黑" w:cs="微软雅黑"/>
          <w:color w:val="000000" w:themeColor="text1"/>
          <w:sz w:val="24"/>
          <w:szCs w:val="24"/>
          <w:lang w:val="en-US" w:eastAsia="zh-CN"/>
          <w14:textFill>
            <w14:solidFill>
              <w14:schemeClr w14:val="tx1"/>
            </w14:solidFill>
          </w14:textFill>
        </w:rPr>
      </w:pPr>
      <w:r>
        <w:rPr>
          <w:rFonts w:hint="eastAsia" w:ascii="微软雅黑" w:hAnsi="微软雅黑" w:eastAsia="微软雅黑" w:cs="微软雅黑"/>
          <w:color w:val="000000" w:themeColor="text1"/>
          <w:sz w:val="24"/>
          <w:szCs w:val="24"/>
          <w:lang w:val="en-US" w:eastAsia="zh-CN"/>
          <w14:textFill>
            <w14:solidFill>
              <w14:schemeClr w14:val="tx1"/>
            </w14:solidFill>
          </w14:textFill>
        </w:rPr>
        <w:t>3.人员驻场服务</w:t>
      </w:r>
    </w:p>
    <w:p w14:paraId="5F96AF31">
      <w:pPr>
        <w:keepNext w:val="0"/>
        <w:keepLines w:val="0"/>
        <w:pageBreakBefore w:val="0"/>
        <w:widowControl/>
        <w:kinsoku/>
        <w:wordWrap/>
        <w:overflowPunct/>
        <w:topLinePunct w:val="0"/>
        <w:autoSpaceDE/>
        <w:autoSpaceDN/>
        <w:bidi w:val="0"/>
        <w:adjustRightInd/>
        <w:snapToGrid/>
        <w:spacing w:line="360" w:lineRule="auto"/>
        <w:ind w:firstLine="480" w:firstLineChars="200"/>
        <w:jc w:val="both"/>
        <w:textAlignment w:val="auto"/>
        <w:rPr>
          <w:rFonts w:hint="eastAsia" w:ascii="微软雅黑" w:hAnsi="微软雅黑" w:eastAsia="微软雅黑" w:cs="微软雅黑"/>
          <w:color w:val="000000" w:themeColor="text1"/>
          <w:sz w:val="24"/>
          <w:szCs w:val="24"/>
          <w:lang w:val="en-US" w:eastAsia="zh-CN"/>
          <w14:textFill>
            <w14:solidFill>
              <w14:schemeClr w14:val="tx1"/>
            </w14:solidFill>
          </w14:textFill>
        </w:rPr>
      </w:pPr>
      <w:r>
        <w:rPr>
          <w:rFonts w:hint="eastAsia" w:ascii="微软雅黑" w:hAnsi="微软雅黑" w:eastAsia="微软雅黑" w:cs="微软雅黑"/>
          <w:color w:val="000000" w:themeColor="text1"/>
          <w:sz w:val="24"/>
          <w:szCs w:val="24"/>
          <w:lang w:val="en-US" w:eastAsia="zh-CN"/>
          <w14:textFill>
            <w14:solidFill>
              <w14:schemeClr w14:val="tx1"/>
            </w14:solidFill>
          </w14:textFill>
        </w:rPr>
        <w:t>为完成上述服务内容，乙方安排   名服务人员于工作日的工作时间在甲方现场驻场，为甲方随时提供上述服务。</w:t>
      </w:r>
    </w:p>
    <w:p w14:paraId="1E057AEC">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（二）服务要求</w:t>
      </w:r>
    </w:p>
    <w:p w14:paraId="504E787E">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1.乙方服务人员应熟悉国家、地区、行业对档案整理的要求，并具有5年及以上行业档案管理经验；</w:t>
      </w:r>
    </w:p>
    <w:p w14:paraId="619B51F3">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2.乙方服务人员必须严格遵守档案整理的相关规定，具有较强保密意识。</w:t>
      </w:r>
    </w:p>
    <w:p w14:paraId="05C9F283">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微软雅黑" w:hAnsi="微软雅黑" w:eastAsia="微软雅黑" w:cs="微软雅黑"/>
          <w:color w:val="000000" w:themeColor="text1"/>
          <w:sz w:val="24"/>
          <w:szCs w:val="24"/>
          <w14:textFill>
            <w14:solidFill>
              <w14:schemeClr w14:val="tx1"/>
            </w14:solidFill>
          </w14:textFill>
        </w:rPr>
      </w:pPr>
    </w:p>
    <w:p w14:paraId="7C30F35F">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微软雅黑" w:hAnsi="微软雅黑" w:eastAsia="微软雅黑" w:cs="微软雅黑"/>
          <w:b/>
          <w:color w:val="000000" w:themeColor="text1"/>
          <w:sz w:val="24"/>
          <w:szCs w:val="24"/>
          <w14:textFill>
            <w14:solidFill>
              <w14:schemeClr w14:val="tx1"/>
            </w14:solidFill>
          </w14:textFill>
        </w:rPr>
      </w:pPr>
      <w:r>
        <w:rPr>
          <w:rFonts w:hint="eastAsia" w:ascii="微软雅黑" w:hAnsi="微软雅黑" w:eastAsia="微软雅黑" w:cs="微软雅黑"/>
          <w:b/>
          <w:color w:val="000000" w:themeColor="text1"/>
          <w:sz w:val="24"/>
          <w:szCs w:val="24"/>
          <w14:textFill>
            <w14:solidFill>
              <w14:schemeClr w14:val="tx1"/>
            </w14:solidFill>
          </w14:textFill>
        </w:rPr>
        <w:t>第二条 协议期限</w:t>
      </w:r>
    </w:p>
    <w:p w14:paraId="53919049">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本</w:t>
      </w:r>
      <w:r>
        <w:rPr>
          <w:rFonts w:hint="eastAsia" w:ascii="微软雅黑" w:hAnsi="微软雅黑" w:eastAsia="微软雅黑" w:cs="微软雅黑"/>
          <w:color w:val="000000" w:themeColor="text1"/>
          <w:sz w:val="24"/>
          <w:szCs w:val="24"/>
          <w:lang w:val="en-US" w:eastAsia="zh-CN"/>
          <w14:textFill>
            <w14:solidFill>
              <w14:schemeClr w14:val="tx1"/>
            </w14:solidFill>
          </w14:textFill>
        </w:rPr>
        <w:t>合同自</w:t>
      </w:r>
      <w:r>
        <w:rPr>
          <w:rFonts w:hint="eastAsia" w:ascii="微软雅黑" w:hAnsi="微软雅黑" w:eastAsia="微软雅黑" w:cs="微软雅黑"/>
          <w:color w:val="000000" w:themeColor="text1"/>
          <w:sz w:val="24"/>
          <w:szCs w:val="24"/>
          <w:u w:val="single"/>
          <w14:textFill>
            <w14:solidFill>
              <w14:schemeClr w14:val="tx1"/>
            </w14:solidFill>
          </w14:textFill>
        </w:rPr>
        <w:t>20</w:t>
      </w:r>
      <w:r>
        <w:rPr>
          <w:rFonts w:hint="eastAsia" w:ascii="微软雅黑" w:hAnsi="微软雅黑" w:eastAsia="微软雅黑" w:cs="微软雅黑"/>
          <w:color w:val="000000" w:themeColor="text1"/>
          <w:sz w:val="24"/>
          <w:szCs w:val="24"/>
          <w:u w:val="single"/>
          <w:lang w:val="en-US" w:eastAsia="zh-CN"/>
          <w14:textFill>
            <w14:solidFill>
              <w14:schemeClr w14:val="tx1"/>
            </w14:solidFill>
          </w14:textFill>
        </w:rPr>
        <w:t xml:space="preserve">  </w:t>
      </w:r>
      <w:r>
        <w:rPr>
          <w:rFonts w:hint="eastAsia" w:ascii="微软雅黑" w:hAnsi="微软雅黑" w:eastAsia="微软雅黑" w:cs="微软雅黑"/>
          <w:color w:val="000000" w:themeColor="text1"/>
          <w:sz w:val="24"/>
          <w:szCs w:val="24"/>
          <w:u w:val="single"/>
          <w14:textFill>
            <w14:solidFill>
              <w14:schemeClr w14:val="tx1"/>
            </w14:solidFill>
          </w14:textFill>
        </w:rPr>
        <w:t>年</w:t>
      </w:r>
      <w:r>
        <w:rPr>
          <w:rFonts w:hint="eastAsia" w:ascii="微软雅黑" w:hAnsi="微软雅黑" w:eastAsia="微软雅黑" w:cs="微软雅黑"/>
          <w:color w:val="000000" w:themeColor="text1"/>
          <w:sz w:val="24"/>
          <w:szCs w:val="24"/>
          <w:u w:val="single"/>
          <w:lang w:val="en-US" w:eastAsia="zh-CN"/>
          <w14:textFill>
            <w14:solidFill>
              <w14:schemeClr w14:val="tx1"/>
            </w14:solidFill>
          </w14:textFill>
        </w:rPr>
        <w:t xml:space="preserve">  </w:t>
      </w:r>
      <w:r>
        <w:rPr>
          <w:rFonts w:hint="eastAsia" w:ascii="微软雅黑" w:hAnsi="微软雅黑" w:eastAsia="微软雅黑" w:cs="微软雅黑"/>
          <w:color w:val="000000" w:themeColor="text1"/>
          <w:sz w:val="24"/>
          <w:szCs w:val="24"/>
          <w:u w:val="single"/>
          <w14:textFill>
            <w14:solidFill>
              <w14:schemeClr w14:val="tx1"/>
            </w14:solidFill>
          </w14:textFill>
        </w:rPr>
        <w:t>月</w:t>
      </w:r>
      <w:r>
        <w:rPr>
          <w:rFonts w:hint="eastAsia" w:ascii="微软雅黑" w:hAnsi="微软雅黑" w:eastAsia="微软雅黑" w:cs="微软雅黑"/>
          <w:color w:val="000000" w:themeColor="text1"/>
          <w:sz w:val="24"/>
          <w:szCs w:val="24"/>
          <w:u w:val="single"/>
          <w:lang w:val="en-US" w:eastAsia="zh-CN"/>
          <w14:textFill>
            <w14:solidFill>
              <w14:schemeClr w14:val="tx1"/>
            </w14:solidFill>
          </w14:textFill>
        </w:rPr>
        <w:t xml:space="preserve">  </w:t>
      </w:r>
      <w:r>
        <w:rPr>
          <w:rFonts w:hint="eastAsia" w:ascii="微软雅黑" w:hAnsi="微软雅黑" w:eastAsia="微软雅黑" w:cs="微软雅黑"/>
          <w:color w:val="000000" w:themeColor="text1"/>
          <w:sz w:val="24"/>
          <w:szCs w:val="24"/>
          <w:u w:val="single"/>
          <w14:textFill>
            <w14:solidFill>
              <w14:schemeClr w14:val="tx1"/>
            </w14:solidFill>
          </w14:textFill>
        </w:rPr>
        <w:t>日</w:t>
      </w:r>
      <w:r>
        <w:rPr>
          <w:rFonts w:hint="eastAsia" w:ascii="微软雅黑" w:hAnsi="微软雅黑" w:eastAsia="微软雅黑" w:cs="微软雅黑"/>
          <w:color w:val="000000" w:themeColor="text1"/>
          <w:sz w:val="24"/>
          <w:szCs w:val="24"/>
          <w14:textFill>
            <w14:solidFill>
              <w14:schemeClr w14:val="tx1"/>
            </w14:solidFill>
          </w14:textFill>
        </w:rPr>
        <w:t>起至</w:t>
      </w:r>
      <w:r>
        <w:rPr>
          <w:rFonts w:hint="eastAsia" w:ascii="微软雅黑" w:hAnsi="微软雅黑" w:eastAsia="微软雅黑" w:cs="微软雅黑"/>
          <w:color w:val="000000" w:themeColor="text1"/>
          <w:sz w:val="24"/>
          <w:szCs w:val="24"/>
          <w:u w:val="single"/>
          <w14:textFill>
            <w14:solidFill>
              <w14:schemeClr w14:val="tx1"/>
            </w14:solidFill>
          </w14:textFill>
        </w:rPr>
        <w:t>20</w:t>
      </w:r>
      <w:r>
        <w:rPr>
          <w:rFonts w:hint="eastAsia" w:ascii="微软雅黑" w:hAnsi="微软雅黑" w:eastAsia="微软雅黑" w:cs="微软雅黑"/>
          <w:color w:val="000000" w:themeColor="text1"/>
          <w:sz w:val="24"/>
          <w:szCs w:val="24"/>
          <w:u w:val="single"/>
          <w:lang w:val="en-US" w:eastAsia="zh-CN"/>
          <w14:textFill>
            <w14:solidFill>
              <w14:schemeClr w14:val="tx1"/>
            </w14:solidFill>
          </w14:textFill>
        </w:rPr>
        <w:t xml:space="preserve">  </w:t>
      </w:r>
      <w:r>
        <w:rPr>
          <w:rFonts w:hint="eastAsia" w:ascii="微软雅黑" w:hAnsi="微软雅黑" w:eastAsia="微软雅黑" w:cs="微软雅黑"/>
          <w:color w:val="000000" w:themeColor="text1"/>
          <w:sz w:val="24"/>
          <w:szCs w:val="24"/>
          <w:u w:val="single"/>
          <w14:textFill>
            <w14:solidFill>
              <w14:schemeClr w14:val="tx1"/>
            </w14:solidFill>
          </w14:textFill>
        </w:rPr>
        <w:t>年</w:t>
      </w:r>
      <w:r>
        <w:rPr>
          <w:rFonts w:hint="eastAsia" w:ascii="微软雅黑" w:hAnsi="微软雅黑" w:eastAsia="微软雅黑" w:cs="微软雅黑"/>
          <w:color w:val="000000" w:themeColor="text1"/>
          <w:sz w:val="24"/>
          <w:szCs w:val="24"/>
          <w:u w:val="single"/>
          <w:lang w:val="en-US" w:eastAsia="zh-CN"/>
          <w14:textFill>
            <w14:solidFill>
              <w14:schemeClr w14:val="tx1"/>
            </w14:solidFill>
          </w14:textFill>
        </w:rPr>
        <w:t xml:space="preserve">  </w:t>
      </w:r>
      <w:r>
        <w:rPr>
          <w:rFonts w:hint="eastAsia" w:ascii="微软雅黑" w:hAnsi="微软雅黑" w:eastAsia="微软雅黑" w:cs="微软雅黑"/>
          <w:color w:val="000000" w:themeColor="text1"/>
          <w:sz w:val="24"/>
          <w:szCs w:val="24"/>
          <w:u w:val="single"/>
          <w14:textFill>
            <w14:solidFill>
              <w14:schemeClr w14:val="tx1"/>
            </w14:solidFill>
          </w14:textFill>
        </w:rPr>
        <w:t>月</w:t>
      </w:r>
      <w:r>
        <w:rPr>
          <w:rFonts w:hint="eastAsia" w:ascii="微软雅黑" w:hAnsi="微软雅黑" w:eastAsia="微软雅黑" w:cs="微软雅黑"/>
          <w:color w:val="000000" w:themeColor="text1"/>
          <w:sz w:val="24"/>
          <w:szCs w:val="24"/>
          <w:u w:val="single"/>
          <w:lang w:val="en-US" w:eastAsia="zh-CN"/>
          <w14:textFill>
            <w14:solidFill>
              <w14:schemeClr w14:val="tx1"/>
            </w14:solidFill>
          </w14:textFill>
        </w:rPr>
        <w:t xml:space="preserve">  </w:t>
      </w:r>
      <w:r>
        <w:rPr>
          <w:rFonts w:hint="eastAsia" w:ascii="微软雅黑" w:hAnsi="微软雅黑" w:eastAsia="微软雅黑" w:cs="微软雅黑"/>
          <w:color w:val="000000" w:themeColor="text1"/>
          <w:sz w:val="24"/>
          <w:szCs w:val="24"/>
          <w:u w:val="single"/>
          <w14:textFill>
            <w14:solidFill>
              <w14:schemeClr w14:val="tx1"/>
            </w14:solidFill>
          </w14:textFill>
        </w:rPr>
        <w:t>日</w:t>
      </w:r>
      <w:r>
        <w:rPr>
          <w:rFonts w:hint="eastAsia" w:ascii="微软雅黑" w:hAnsi="微软雅黑" w:eastAsia="微软雅黑" w:cs="微软雅黑"/>
          <w:color w:val="000000" w:themeColor="text1"/>
          <w:sz w:val="24"/>
          <w:szCs w:val="24"/>
          <w14:textFill>
            <w14:solidFill>
              <w14:schemeClr w14:val="tx1"/>
            </w14:solidFill>
          </w14:textFill>
        </w:rPr>
        <w:t>止。</w:t>
      </w:r>
    </w:p>
    <w:p w14:paraId="67C6C4A4">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微软雅黑" w:hAnsi="微软雅黑" w:eastAsia="微软雅黑" w:cs="微软雅黑"/>
          <w:color w:val="000000" w:themeColor="text1"/>
          <w:sz w:val="24"/>
          <w:szCs w:val="24"/>
          <w14:textFill>
            <w14:solidFill>
              <w14:schemeClr w14:val="tx1"/>
            </w14:solidFill>
          </w14:textFill>
        </w:rPr>
      </w:pPr>
    </w:p>
    <w:p w14:paraId="7B741790">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微软雅黑" w:hAnsi="微软雅黑" w:eastAsia="微软雅黑" w:cs="微软雅黑"/>
          <w:b/>
          <w:color w:val="000000" w:themeColor="text1"/>
          <w:sz w:val="24"/>
          <w:szCs w:val="24"/>
          <w14:textFill>
            <w14:solidFill>
              <w14:schemeClr w14:val="tx1"/>
            </w14:solidFill>
          </w14:textFill>
        </w:rPr>
      </w:pPr>
      <w:r>
        <w:rPr>
          <w:rFonts w:hint="eastAsia" w:ascii="微软雅黑" w:hAnsi="微软雅黑" w:eastAsia="微软雅黑" w:cs="微软雅黑"/>
          <w:b/>
          <w:color w:val="000000" w:themeColor="text1"/>
          <w:sz w:val="24"/>
          <w:szCs w:val="24"/>
          <w14:textFill>
            <w14:solidFill>
              <w14:schemeClr w14:val="tx1"/>
            </w14:solidFill>
          </w14:textFill>
        </w:rPr>
        <w:t>第三条 协议金额</w:t>
      </w:r>
    </w:p>
    <w:p w14:paraId="21BDA464">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微软雅黑" w:hAnsi="微软雅黑" w:eastAsia="微软雅黑" w:cs="微软雅黑"/>
          <w:color w:val="000000" w:themeColor="text1"/>
          <w:sz w:val="24"/>
          <w:szCs w:val="24"/>
          <w:highlight w:val="none"/>
          <w:lang w:eastAsia="zh-CN"/>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档案服务的包干费用为：</w:t>
      </w:r>
      <w:r>
        <w:rPr>
          <w:rFonts w:hint="eastAsia" w:ascii="微软雅黑" w:hAnsi="微软雅黑" w:eastAsia="微软雅黑" w:cs="微软雅黑"/>
          <w:color w:val="000000" w:themeColor="text1"/>
          <w:sz w:val="24"/>
          <w:szCs w:val="24"/>
          <w:highlight w:val="none"/>
          <w:u w:val="single"/>
          <w:lang w:eastAsia="zh-CN"/>
          <w14:textFill>
            <w14:solidFill>
              <w14:schemeClr w14:val="tx1"/>
            </w14:solidFill>
          </w14:textFill>
        </w:rPr>
        <w:t>¥</w:t>
      </w:r>
      <w:r>
        <w:rPr>
          <w:rFonts w:hint="eastAsia" w:ascii="微软雅黑" w:hAnsi="微软雅黑" w:eastAsia="微软雅黑" w:cs="微软雅黑"/>
          <w:color w:val="000000" w:themeColor="text1"/>
          <w:sz w:val="24"/>
          <w:szCs w:val="24"/>
          <w:highlight w:val="none"/>
          <w:u w:val="single"/>
          <w:lang w:val="en-US" w:eastAsia="zh-CN"/>
          <w14:textFill>
            <w14:solidFill>
              <w14:schemeClr w14:val="tx1"/>
            </w14:solidFill>
          </w14:textFill>
        </w:rPr>
        <w:t xml:space="preserve">       </w:t>
      </w:r>
      <w:r>
        <w:rPr>
          <w:rFonts w:hint="eastAsia" w:ascii="微软雅黑" w:hAnsi="微软雅黑" w:eastAsia="微软雅黑" w:cs="微软雅黑"/>
          <w:color w:val="000000" w:themeColor="text1"/>
          <w:sz w:val="24"/>
          <w:szCs w:val="24"/>
          <w:highlight w:val="none"/>
          <w:u w:val="single"/>
          <w14:textFill>
            <w14:solidFill>
              <w14:schemeClr w14:val="tx1"/>
            </w14:solidFill>
          </w14:textFill>
        </w:rPr>
        <w:t>元（</w:t>
      </w:r>
      <w:r>
        <w:rPr>
          <w:rFonts w:hint="eastAsia" w:ascii="微软雅黑" w:hAnsi="微软雅黑" w:eastAsia="微软雅黑" w:cs="微软雅黑"/>
          <w:color w:val="000000" w:themeColor="text1"/>
          <w:sz w:val="24"/>
          <w:szCs w:val="24"/>
          <w:highlight w:val="none"/>
          <w:u w:val="single"/>
          <w:lang w:eastAsia="zh-CN"/>
          <w14:textFill>
            <w14:solidFill>
              <w14:schemeClr w14:val="tx1"/>
            </w14:solidFill>
          </w14:textFill>
        </w:rPr>
        <w:t>大写：</w:t>
      </w:r>
      <w:r>
        <w:rPr>
          <w:rFonts w:hint="eastAsia" w:ascii="微软雅黑" w:hAnsi="微软雅黑" w:eastAsia="微软雅黑" w:cs="微软雅黑"/>
          <w:color w:val="000000" w:themeColor="text1"/>
          <w:sz w:val="24"/>
          <w:szCs w:val="24"/>
          <w:highlight w:val="none"/>
          <w:u w:val="single"/>
          <w:lang w:val="en-US" w:eastAsia="zh-CN"/>
          <w14:textFill>
            <w14:solidFill>
              <w14:schemeClr w14:val="tx1"/>
            </w14:solidFill>
          </w14:textFill>
        </w:rPr>
        <w:t xml:space="preserve">人民币    </w:t>
      </w:r>
      <w:r>
        <w:rPr>
          <w:rFonts w:hint="eastAsia" w:ascii="微软雅黑" w:hAnsi="微软雅黑" w:eastAsia="微软雅黑" w:cs="微软雅黑"/>
          <w:color w:val="000000" w:themeColor="text1"/>
          <w:sz w:val="24"/>
          <w:szCs w:val="24"/>
          <w:highlight w:val="none"/>
          <w:u w:val="single"/>
          <w14:textFill>
            <w14:solidFill>
              <w14:schemeClr w14:val="tx1"/>
            </w14:solidFill>
          </w14:textFill>
        </w:rPr>
        <w:t>元整）</w:t>
      </w:r>
      <w:r>
        <w:rPr>
          <w:rFonts w:hint="eastAsia" w:ascii="微软雅黑" w:hAnsi="微软雅黑" w:eastAsia="微软雅黑" w:cs="微软雅黑"/>
          <w:color w:val="000000" w:themeColor="text1"/>
          <w:sz w:val="24"/>
          <w:szCs w:val="24"/>
          <w:highlight w:val="none"/>
          <w14:textFill>
            <w14:solidFill>
              <w14:schemeClr w14:val="tx1"/>
            </w14:solidFill>
          </w14:textFill>
        </w:rPr>
        <w:t>。</w:t>
      </w:r>
      <w:r>
        <w:rPr>
          <w:rFonts w:hint="eastAsia" w:ascii="微软雅黑" w:hAnsi="微软雅黑" w:eastAsia="微软雅黑" w:cs="微软雅黑"/>
          <w:color w:val="000000" w:themeColor="text1"/>
          <w:sz w:val="24"/>
          <w:szCs w:val="24"/>
          <w:highlight w:val="none"/>
          <w:lang w:eastAsia="zh-CN"/>
          <w14:textFill>
            <w14:solidFill>
              <w14:schemeClr w14:val="tx1"/>
            </w14:solidFill>
          </w14:textFill>
        </w:rPr>
        <w:t>该费用已包含乙方履行所有合同义务甲方需要支付的全部费用</w:t>
      </w:r>
      <w:r>
        <w:rPr>
          <w:rFonts w:hint="eastAsia" w:ascii="微软雅黑" w:hAnsi="微软雅黑" w:eastAsia="微软雅黑" w:cs="微软雅黑"/>
          <w:color w:val="000000" w:themeColor="text1"/>
          <w:sz w:val="24"/>
          <w:szCs w:val="24"/>
          <w:highlight w:val="none"/>
          <w:u w:val="none"/>
          <w14:textFill>
            <w14:solidFill>
              <w14:schemeClr w14:val="tx1"/>
            </w14:solidFill>
          </w14:textFill>
        </w:rPr>
        <w:t>，含税</w:t>
      </w:r>
      <w:r>
        <w:rPr>
          <w:rFonts w:hint="eastAsia" w:ascii="微软雅黑" w:hAnsi="微软雅黑" w:eastAsia="微软雅黑" w:cs="微软雅黑"/>
          <w:color w:val="000000" w:themeColor="text1"/>
          <w:sz w:val="24"/>
          <w:szCs w:val="24"/>
          <w:highlight w:val="none"/>
          <w:lang w:eastAsia="zh-CN"/>
          <w14:textFill>
            <w14:solidFill>
              <w14:schemeClr w14:val="tx1"/>
            </w14:solidFill>
          </w14:textFill>
        </w:rPr>
        <w:t>。</w:t>
      </w:r>
    </w:p>
    <w:p w14:paraId="13FF569A">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微软雅黑" w:hAnsi="微软雅黑" w:eastAsia="微软雅黑" w:cs="微软雅黑"/>
          <w:color w:val="000000" w:themeColor="text1"/>
          <w:sz w:val="24"/>
          <w:szCs w:val="24"/>
          <w:highlight w:val="none"/>
          <w:lang w:eastAsia="zh-CN"/>
          <w14:textFill>
            <w14:solidFill>
              <w14:schemeClr w14:val="tx1"/>
            </w14:solidFill>
          </w14:textFill>
        </w:rPr>
      </w:pPr>
    </w:p>
    <w:p w14:paraId="7C7D08F5">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微软雅黑" w:hAnsi="微软雅黑" w:eastAsia="微软雅黑" w:cs="微软雅黑"/>
          <w:b/>
          <w:color w:val="000000" w:themeColor="text1"/>
          <w:sz w:val="24"/>
          <w:szCs w:val="24"/>
          <w14:textFill>
            <w14:solidFill>
              <w14:schemeClr w14:val="tx1"/>
            </w14:solidFill>
          </w14:textFill>
        </w:rPr>
      </w:pPr>
      <w:r>
        <w:rPr>
          <w:rFonts w:hint="eastAsia" w:ascii="微软雅黑" w:hAnsi="微软雅黑" w:eastAsia="微软雅黑" w:cs="微软雅黑"/>
          <w:b/>
          <w:color w:val="000000" w:themeColor="text1"/>
          <w:sz w:val="24"/>
          <w:szCs w:val="24"/>
          <w14:textFill>
            <w14:solidFill>
              <w14:schemeClr w14:val="tx1"/>
            </w14:solidFill>
          </w14:textFill>
        </w:rPr>
        <w:t>第四条 费用支付</w:t>
      </w:r>
    </w:p>
    <w:p w14:paraId="084548CE">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档案整理服务费在服务结束</w:t>
      </w:r>
      <w:r>
        <w:rPr>
          <w:rFonts w:hint="eastAsia" w:ascii="微软雅黑" w:hAnsi="微软雅黑" w:eastAsia="微软雅黑" w:cs="微软雅黑"/>
          <w:color w:val="000000" w:themeColor="text1"/>
          <w:sz w:val="24"/>
          <w:szCs w:val="24"/>
          <w:lang w:eastAsia="zh-CN"/>
          <w14:textFill>
            <w14:solidFill>
              <w14:schemeClr w14:val="tx1"/>
            </w14:solidFill>
          </w14:textFill>
        </w:rPr>
        <w:t>、</w:t>
      </w:r>
      <w:r>
        <w:rPr>
          <w:rFonts w:hint="eastAsia" w:ascii="微软雅黑" w:hAnsi="微软雅黑" w:eastAsia="微软雅黑" w:cs="微软雅黑"/>
          <w:color w:val="000000" w:themeColor="text1"/>
          <w:sz w:val="24"/>
          <w:szCs w:val="24"/>
          <w:lang w:val="en-US" w:eastAsia="zh-CN"/>
          <w14:textFill>
            <w14:solidFill>
              <w14:schemeClr w14:val="tx1"/>
            </w14:solidFill>
          </w14:textFill>
        </w:rPr>
        <w:t>合同</w:t>
      </w:r>
      <w:r>
        <w:rPr>
          <w:rFonts w:hint="eastAsia" w:ascii="微软雅黑" w:hAnsi="微软雅黑" w:eastAsia="微软雅黑" w:cs="微软雅黑"/>
          <w:color w:val="000000" w:themeColor="text1"/>
          <w:sz w:val="24"/>
          <w:szCs w:val="24"/>
          <w:lang w:eastAsia="zh-CN"/>
          <w14:textFill>
            <w14:solidFill>
              <w14:schemeClr w14:val="tx1"/>
            </w14:solidFill>
          </w14:textFill>
        </w:rPr>
        <w:t>期限届满</w:t>
      </w:r>
      <w:r>
        <w:rPr>
          <w:rFonts w:hint="eastAsia" w:ascii="微软雅黑" w:hAnsi="微软雅黑" w:eastAsia="微软雅黑" w:cs="微软雅黑"/>
          <w:color w:val="000000" w:themeColor="text1"/>
          <w:sz w:val="24"/>
          <w:szCs w:val="24"/>
          <w14:textFill>
            <w14:solidFill>
              <w14:schemeClr w14:val="tx1"/>
            </w14:solidFill>
          </w14:textFill>
        </w:rPr>
        <w:t>后的次月结算，甲乙双方确认费用后，乙方向甲方开具</w:t>
      </w:r>
      <w:r>
        <w:rPr>
          <w:rFonts w:hint="eastAsia" w:ascii="微软雅黑" w:hAnsi="微软雅黑" w:eastAsia="微软雅黑" w:cs="微软雅黑"/>
          <w:color w:val="000000" w:themeColor="text1"/>
          <w:sz w:val="24"/>
          <w:szCs w:val="24"/>
          <w:lang w:val="en-US" w:eastAsia="zh-CN"/>
          <w14:textFill>
            <w14:solidFill>
              <w14:schemeClr w14:val="tx1"/>
            </w14:solidFill>
          </w14:textFill>
        </w:rPr>
        <w:t>合法有效的</w:t>
      </w:r>
      <w:r>
        <w:rPr>
          <w:rFonts w:hint="eastAsia" w:ascii="微软雅黑" w:hAnsi="微软雅黑" w:eastAsia="微软雅黑" w:cs="微软雅黑"/>
          <w:color w:val="000000" w:themeColor="text1"/>
          <w:sz w:val="24"/>
          <w:szCs w:val="24"/>
          <w14:textFill>
            <w14:solidFill>
              <w14:schemeClr w14:val="tx1"/>
            </w14:solidFill>
          </w14:textFill>
        </w:rPr>
        <w:t>服务费发票，甲方在收到发票的</w:t>
      </w:r>
      <w:r>
        <w:rPr>
          <w:rFonts w:hint="eastAsia" w:ascii="微软雅黑" w:hAnsi="微软雅黑" w:eastAsia="微软雅黑" w:cs="微软雅黑"/>
          <w:color w:val="000000" w:themeColor="text1"/>
          <w:sz w:val="24"/>
          <w:szCs w:val="24"/>
          <w:u w:val="single"/>
          <w:lang w:val="en-US" w:eastAsia="zh-CN"/>
          <w14:textFill>
            <w14:solidFill>
              <w14:schemeClr w14:val="tx1"/>
            </w14:solidFill>
          </w14:textFill>
        </w:rPr>
        <w:t xml:space="preserve">  </w:t>
      </w:r>
      <w:r>
        <w:rPr>
          <w:rFonts w:hint="eastAsia" w:ascii="微软雅黑" w:hAnsi="微软雅黑" w:eastAsia="微软雅黑" w:cs="微软雅黑"/>
          <w:color w:val="000000" w:themeColor="text1"/>
          <w:sz w:val="24"/>
          <w:szCs w:val="24"/>
          <w14:textFill>
            <w14:solidFill>
              <w14:schemeClr w14:val="tx1"/>
            </w14:solidFill>
          </w14:textFill>
        </w:rPr>
        <w:t>个工作日内将服务费用通过网银转账方式汇入乙方账户中，乙方收款账户信息如下</w:t>
      </w:r>
    </w:p>
    <w:p w14:paraId="51755489">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lang w:val="en-US" w:eastAsia="zh-CN"/>
          <w14:textFill>
            <w14:solidFill>
              <w14:schemeClr w14:val="tx1"/>
            </w14:solidFill>
          </w14:textFill>
        </w:rPr>
        <w:t>开户名</w:t>
      </w:r>
      <w:r>
        <w:rPr>
          <w:rFonts w:hint="eastAsia" w:ascii="微软雅黑" w:hAnsi="微软雅黑" w:eastAsia="微软雅黑" w:cs="微软雅黑"/>
          <w:color w:val="000000" w:themeColor="text1"/>
          <w:sz w:val="24"/>
          <w:szCs w:val="24"/>
          <w14:textFill>
            <w14:solidFill>
              <w14:schemeClr w14:val="tx1"/>
            </w14:solidFill>
          </w14:textFill>
        </w:rPr>
        <w:t>：</w:t>
      </w:r>
    </w:p>
    <w:p w14:paraId="4CCCDFDF">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开户行：</w:t>
      </w:r>
    </w:p>
    <w:p w14:paraId="66302D68">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lang w:val="en-US" w:eastAsia="zh-CN"/>
          <w14:textFill>
            <w14:solidFill>
              <w14:schemeClr w14:val="tx1"/>
            </w14:solidFill>
          </w14:textFill>
        </w:rPr>
        <w:t>银行</w:t>
      </w:r>
      <w:r>
        <w:rPr>
          <w:rFonts w:hint="eastAsia" w:ascii="微软雅黑" w:hAnsi="微软雅黑" w:eastAsia="微软雅黑" w:cs="微软雅黑"/>
          <w:color w:val="000000" w:themeColor="text1"/>
          <w:sz w:val="24"/>
          <w:szCs w:val="24"/>
          <w14:textFill>
            <w14:solidFill>
              <w14:schemeClr w14:val="tx1"/>
            </w14:solidFill>
          </w14:textFill>
        </w:rPr>
        <w:t>账号：</w:t>
      </w:r>
    </w:p>
    <w:p w14:paraId="50D04F17">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微软雅黑" w:hAnsi="微软雅黑" w:eastAsia="微软雅黑" w:cs="微软雅黑"/>
          <w:color w:val="000000" w:themeColor="text1"/>
          <w:sz w:val="24"/>
          <w:szCs w:val="24"/>
          <w14:textFill>
            <w14:solidFill>
              <w14:schemeClr w14:val="tx1"/>
            </w14:solidFill>
          </w14:textFill>
        </w:rPr>
      </w:pPr>
    </w:p>
    <w:p w14:paraId="1748A695">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微软雅黑" w:hAnsi="微软雅黑" w:eastAsia="微软雅黑" w:cs="微软雅黑"/>
          <w:b/>
          <w:color w:val="000000" w:themeColor="text1"/>
          <w:sz w:val="24"/>
          <w:szCs w:val="24"/>
          <w:lang w:eastAsia="zh-CN"/>
          <w14:textFill>
            <w14:solidFill>
              <w14:schemeClr w14:val="tx1"/>
            </w14:solidFill>
          </w14:textFill>
        </w:rPr>
      </w:pPr>
      <w:r>
        <w:rPr>
          <w:rFonts w:hint="eastAsia" w:ascii="微软雅黑" w:hAnsi="微软雅黑" w:eastAsia="微软雅黑" w:cs="微软雅黑"/>
          <w:b/>
          <w:color w:val="000000" w:themeColor="text1"/>
          <w:sz w:val="24"/>
          <w:szCs w:val="24"/>
          <w14:textFill>
            <w14:solidFill>
              <w14:schemeClr w14:val="tx1"/>
            </w14:solidFill>
          </w14:textFill>
        </w:rPr>
        <w:t>第五条 双方</w:t>
      </w:r>
      <w:r>
        <w:rPr>
          <w:rFonts w:hint="eastAsia" w:ascii="微软雅黑" w:hAnsi="微软雅黑" w:eastAsia="微软雅黑" w:cs="微软雅黑"/>
          <w:b/>
          <w:color w:val="000000" w:themeColor="text1"/>
          <w:sz w:val="24"/>
          <w:szCs w:val="24"/>
          <w:lang w:eastAsia="zh-CN"/>
          <w14:textFill>
            <w14:solidFill>
              <w14:schemeClr w14:val="tx1"/>
            </w14:solidFill>
          </w14:textFill>
        </w:rPr>
        <w:t>权利义务</w:t>
      </w:r>
    </w:p>
    <w:p w14:paraId="41B1D6AA">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微软雅黑" w:hAnsi="微软雅黑" w:eastAsia="微软雅黑" w:cs="微软雅黑"/>
          <w:color w:val="000000" w:themeColor="text1"/>
          <w:sz w:val="24"/>
          <w:szCs w:val="24"/>
          <w:lang w:eastAsia="zh-CN"/>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（一）</w:t>
      </w:r>
      <w:r>
        <w:rPr>
          <w:rFonts w:hint="eastAsia" w:ascii="微软雅黑" w:hAnsi="微软雅黑" w:eastAsia="微软雅黑" w:cs="微软雅黑"/>
          <w:color w:val="000000" w:themeColor="text1"/>
          <w:sz w:val="24"/>
          <w:szCs w:val="24"/>
          <w:lang w:eastAsia="zh-CN"/>
          <w14:textFill>
            <w14:solidFill>
              <w14:schemeClr w14:val="tx1"/>
            </w14:solidFill>
          </w14:textFill>
        </w:rPr>
        <w:t>甲方权利义务</w:t>
      </w:r>
    </w:p>
    <w:p w14:paraId="1A2FBCD5">
      <w:pPr>
        <w:keepNext w:val="0"/>
        <w:keepLines w:val="0"/>
        <w:pageBreakBefore w:val="0"/>
        <w:numPr>
          <w:ilvl w:val="0"/>
          <w:numId w:val="1"/>
        </w:numPr>
        <w:kinsoku/>
        <w:wordWrap/>
        <w:overflowPunct/>
        <w:topLinePunct w:val="0"/>
        <w:autoSpaceDE/>
        <w:autoSpaceDN/>
        <w:bidi w:val="0"/>
        <w:adjustRightInd/>
        <w:snapToGrid/>
        <w:spacing w:line="360" w:lineRule="auto"/>
        <w:ind w:left="0" w:leftChars="0" w:firstLine="480" w:firstLineChars="200"/>
        <w:textAlignment w:val="auto"/>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甲方</w:t>
      </w:r>
      <w:r>
        <w:rPr>
          <w:rFonts w:hint="eastAsia" w:ascii="微软雅黑" w:hAnsi="微软雅黑" w:eastAsia="微软雅黑" w:cs="微软雅黑"/>
          <w:color w:val="000000" w:themeColor="text1"/>
          <w:sz w:val="24"/>
          <w:szCs w:val="24"/>
          <w:lang w:eastAsia="zh-CN"/>
          <w14:textFill>
            <w14:solidFill>
              <w14:schemeClr w14:val="tx1"/>
            </w14:solidFill>
          </w14:textFill>
        </w:rPr>
        <w:t>有权</w:t>
      </w:r>
      <w:r>
        <w:rPr>
          <w:rFonts w:hint="eastAsia" w:ascii="微软雅黑" w:hAnsi="微软雅黑" w:eastAsia="微软雅黑" w:cs="微软雅黑"/>
          <w:color w:val="000000" w:themeColor="text1"/>
          <w:sz w:val="24"/>
          <w:szCs w:val="24"/>
          <w14:textFill>
            <w14:solidFill>
              <w14:schemeClr w14:val="tx1"/>
            </w14:solidFill>
          </w14:textFill>
        </w:rPr>
        <w:t>根据服务内容的特点，向乙方反馈服务质量是否满足需求。</w:t>
      </w:r>
    </w:p>
    <w:p w14:paraId="181E2FA4">
      <w:pPr>
        <w:keepNext w:val="0"/>
        <w:keepLines w:val="0"/>
        <w:pageBreakBefore w:val="0"/>
        <w:numPr>
          <w:ilvl w:val="0"/>
          <w:numId w:val="1"/>
        </w:numPr>
        <w:kinsoku/>
        <w:wordWrap/>
        <w:overflowPunct/>
        <w:topLinePunct w:val="0"/>
        <w:autoSpaceDE/>
        <w:autoSpaceDN/>
        <w:bidi w:val="0"/>
        <w:adjustRightInd/>
        <w:snapToGrid/>
        <w:spacing w:line="360" w:lineRule="auto"/>
        <w:ind w:left="0" w:leftChars="0" w:firstLine="480" w:firstLineChars="200"/>
        <w:textAlignment w:val="auto"/>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甲方应按时支付乙方服务费用。</w:t>
      </w:r>
    </w:p>
    <w:p w14:paraId="1A25B0BF">
      <w:pPr>
        <w:keepNext w:val="0"/>
        <w:keepLines w:val="0"/>
        <w:pageBreakBefore w:val="0"/>
        <w:numPr>
          <w:ilvl w:val="0"/>
          <w:numId w:val="1"/>
        </w:numPr>
        <w:kinsoku/>
        <w:wordWrap/>
        <w:overflowPunct/>
        <w:topLinePunct w:val="0"/>
        <w:autoSpaceDE/>
        <w:autoSpaceDN/>
        <w:bidi w:val="0"/>
        <w:adjustRightInd/>
        <w:snapToGrid/>
        <w:spacing w:line="360" w:lineRule="auto"/>
        <w:ind w:left="0" w:leftChars="0" w:firstLine="480" w:firstLineChars="200"/>
        <w:textAlignment w:val="auto"/>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乙方服务过程中如有需甲方协调、确定的事宜，甲方应积极配合乙方。</w:t>
      </w:r>
    </w:p>
    <w:p w14:paraId="18B204CE">
      <w:pPr>
        <w:keepNext w:val="0"/>
        <w:keepLines w:val="0"/>
        <w:pageBreakBefore w:val="0"/>
        <w:numPr>
          <w:ilvl w:val="0"/>
          <w:numId w:val="1"/>
        </w:numPr>
        <w:kinsoku/>
        <w:wordWrap/>
        <w:overflowPunct/>
        <w:topLinePunct w:val="0"/>
        <w:autoSpaceDE/>
        <w:autoSpaceDN/>
        <w:bidi w:val="0"/>
        <w:adjustRightInd/>
        <w:snapToGrid/>
        <w:spacing w:line="360" w:lineRule="auto"/>
        <w:ind w:left="0" w:leftChars="0" w:firstLine="480" w:firstLineChars="200"/>
        <w:textAlignment w:val="auto"/>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服务期限内如甲方因实际工作需要安排</w:t>
      </w:r>
      <w:r>
        <w:rPr>
          <w:rFonts w:hint="eastAsia" w:ascii="微软雅黑" w:hAnsi="微软雅黑" w:eastAsia="微软雅黑" w:cs="微软雅黑"/>
          <w:color w:val="000000" w:themeColor="text1"/>
          <w:sz w:val="24"/>
          <w:szCs w:val="24"/>
          <w:lang w:eastAsia="zh-CN"/>
          <w14:textFill>
            <w14:solidFill>
              <w14:schemeClr w14:val="tx1"/>
            </w14:solidFill>
          </w14:textFill>
        </w:rPr>
        <w:t>乙方</w:t>
      </w:r>
      <w:r>
        <w:rPr>
          <w:rFonts w:hint="eastAsia" w:ascii="微软雅黑" w:hAnsi="微软雅黑" w:eastAsia="微软雅黑" w:cs="微软雅黑"/>
          <w:color w:val="000000" w:themeColor="text1"/>
          <w:sz w:val="24"/>
          <w:szCs w:val="24"/>
          <w14:textFill>
            <w14:solidFill>
              <w14:schemeClr w14:val="tx1"/>
            </w14:solidFill>
          </w14:textFill>
        </w:rPr>
        <w:t>服务人员</w:t>
      </w:r>
      <w:r>
        <w:rPr>
          <w:rFonts w:hint="eastAsia" w:ascii="微软雅黑" w:hAnsi="微软雅黑" w:eastAsia="微软雅黑" w:cs="微软雅黑"/>
          <w:color w:val="000000" w:themeColor="text1"/>
          <w:sz w:val="24"/>
          <w:szCs w:val="24"/>
          <w:lang w:eastAsia="zh-CN"/>
          <w14:textFill>
            <w14:solidFill>
              <w14:schemeClr w14:val="tx1"/>
            </w14:solidFill>
          </w14:textFill>
        </w:rPr>
        <w:t>到</w:t>
      </w:r>
      <w:r>
        <w:rPr>
          <w:rFonts w:hint="eastAsia" w:ascii="微软雅黑" w:hAnsi="微软雅黑" w:eastAsia="微软雅黑" w:cs="微软雅黑"/>
          <w:color w:val="000000" w:themeColor="text1"/>
          <w:sz w:val="24"/>
          <w:szCs w:val="24"/>
          <w:u w:val="single"/>
          <w:lang w:val="en-US" w:eastAsia="zh-CN"/>
          <w14:textFill>
            <w14:solidFill>
              <w14:schemeClr w14:val="tx1"/>
            </w14:solidFill>
          </w14:textFill>
        </w:rPr>
        <w:t xml:space="preserve">   </w:t>
      </w:r>
      <w:r>
        <w:rPr>
          <w:rFonts w:hint="eastAsia" w:ascii="微软雅黑" w:hAnsi="微软雅黑" w:eastAsia="微软雅黑" w:cs="微软雅黑"/>
          <w:color w:val="000000" w:themeColor="text1"/>
          <w:sz w:val="24"/>
          <w:szCs w:val="24"/>
          <w:lang w:eastAsia="zh-CN"/>
          <w14:textFill>
            <w14:solidFill>
              <w14:schemeClr w14:val="tx1"/>
            </w14:solidFill>
          </w14:textFill>
        </w:rPr>
        <w:t>市</w:t>
      </w:r>
      <w:r>
        <w:rPr>
          <w:rFonts w:hint="eastAsia" w:ascii="微软雅黑" w:hAnsi="微软雅黑" w:eastAsia="微软雅黑" w:cs="微软雅黑"/>
          <w:color w:val="000000" w:themeColor="text1"/>
          <w:sz w:val="24"/>
          <w:szCs w:val="24"/>
          <w:u w:val="single"/>
          <w:lang w:val="en-US" w:eastAsia="zh-CN"/>
          <w14:textFill>
            <w14:solidFill>
              <w14:schemeClr w14:val="tx1"/>
            </w14:solidFill>
          </w14:textFill>
        </w:rPr>
        <w:t xml:space="preserve">    </w:t>
      </w:r>
      <w:r>
        <w:rPr>
          <w:rFonts w:hint="eastAsia" w:ascii="微软雅黑" w:hAnsi="微软雅黑" w:eastAsia="微软雅黑" w:cs="微软雅黑"/>
          <w:color w:val="000000" w:themeColor="text1"/>
          <w:sz w:val="24"/>
          <w:szCs w:val="24"/>
          <w:lang w:val="en-US" w:eastAsia="zh-CN"/>
          <w14:textFill>
            <w14:solidFill>
              <w14:schemeClr w14:val="tx1"/>
            </w14:solidFill>
          </w14:textFill>
        </w:rPr>
        <w:t>范围以外</w:t>
      </w:r>
      <w:r>
        <w:rPr>
          <w:rFonts w:hint="eastAsia" w:ascii="微软雅黑" w:hAnsi="微软雅黑" w:eastAsia="微软雅黑" w:cs="微软雅黑"/>
          <w:color w:val="000000" w:themeColor="text1"/>
          <w:sz w:val="24"/>
          <w:szCs w:val="24"/>
          <w14:textFill>
            <w14:solidFill>
              <w14:schemeClr w14:val="tx1"/>
            </w14:solidFill>
          </w14:textFill>
        </w:rPr>
        <w:t>出差的，由甲方承担出差期间的住宿费和伙食补助费。报销标准和报销程序按照甲方关于差旅费报销的相关标准执行。</w:t>
      </w:r>
    </w:p>
    <w:p w14:paraId="526B8511">
      <w:pPr>
        <w:keepNext w:val="0"/>
        <w:keepLines w:val="0"/>
        <w:pageBreakBefore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微软雅黑" w:hAnsi="微软雅黑" w:eastAsia="微软雅黑" w:cs="微软雅黑"/>
          <w:color w:val="000000" w:themeColor="text1"/>
          <w:sz w:val="24"/>
          <w:szCs w:val="24"/>
          <w:lang w:eastAsia="zh-CN"/>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w:t>
      </w:r>
      <w:r>
        <w:rPr>
          <w:rFonts w:hint="eastAsia" w:ascii="微软雅黑" w:hAnsi="微软雅黑" w:eastAsia="微软雅黑" w:cs="微软雅黑"/>
          <w:color w:val="000000" w:themeColor="text1"/>
          <w:sz w:val="24"/>
          <w:szCs w:val="24"/>
          <w:lang w:eastAsia="zh-CN"/>
          <w14:textFill>
            <w14:solidFill>
              <w14:schemeClr w14:val="tx1"/>
            </w14:solidFill>
          </w14:textFill>
        </w:rPr>
        <w:t>二</w:t>
      </w:r>
      <w:r>
        <w:rPr>
          <w:rFonts w:hint="eastAsia" w:ascii="微软雅黑" w:hAnsi="微软雅黑" w:eastAsia="微软雅黑" w:cs="微软雅黑"/>
          <w:color w:val="000000" w:themeColor="text1"/>
          <w:sz w:val="24"/>
          <w:szCs w:val="24"/>
          <w14:textFill>
            <w14:solidFill>
              <w14:schemeClr w14:val="tx1"/>
            </w14:solidFill>
          </w14:textFill>
        </w:rPr>
        <w:t>）</w:t>
      </w:r>
      <w:r>
        <w:rPr>
          <w:rFonts w:hint="eastAsia" w:ascii="微软雅黑" w:hAnsi="微软雅黑" w:eastAsia="微软雅黑" w:cs="微软雅黑"/>
          <w:color w:val="000000" w:themeColor="text1"/>
          <w:sz w:val="24"/>
          <w:szCs w:val="24"/>
          <w:lang w:eastAsia="zh-CN"/>
          <w14:textFill>
            <w14:solidFill>
              <w14:schemeClr w14:val="tx1"/>
            </w14:solidFill>
          </w14:textFill>
        </w:rPr>
        <w:t>乙方权利义务</w:t>
      </w:r>
    </w:p>
    <w:p w14:paraId="1F65E990">
      <w:pPr>
        <w:keepNext w:val="0"/>
        <w:keepLines w:val="0"/>
        <w:pageBreakBefore w:val="0"/>
        <w:numPr>
          <w:ilvl w:val="0"/>
          <w:numId w:val="2"/>
        </w:numPr>
        <w:kinsoku/>
        <w:wordWrap/>
        <w:overflowPunct/>
        <w:topLinePunct w:val="0"/>
        <w:autoSpaceDE/>
        <w:autoSpaceDN/>
        <w:bidi w:val="0"/>
        <w:adjustRightInd/>
        <w:snapToGrid/>
        <w:spacing w:line="360" w:lineRule="auto"/>
        <w:ind w:left="0" w:leftChars="0" w:firstLine="480" w:firstLineChars="200"/>
        <w:textAlignment w:val="auto"/>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乙方</w:t>
      </w:r>
      <w:r>
        <w:rPr>
          <w:rFonts w:hint="eastAsia" w:ascii="微软雅黑" w:hAnsi="微软雅黑" w:eastAsia="微软雅黑" w:cs="微软雅黑"/>
          <w:color w:val="000000" w:themeColor="text1"/>
          <w:sz w:val="24"/>
          <w:szCs w:val="24"/>
          <w:lang w:eastAsia="zh-CN"/>
          <w14:textFill>
            <w14:solidFill>
              <w14:schemeClr w14:val="tx1"/>
            </w14:solidFill>
          </w14:textFill>
        </w:rPr>
        <w:t>委派到甲方现场提供服务的人员，必</w:t>
      </w:r>
      <w:r>
        <w:rPr>
          <w:rFonts w:hint="eastAsia" w:ascii="微软雅黑" w:hAnsi="微软雅黑" w:eastAsia="微软雅黑" w:cs="微软雅黑"/>
          <w:color w:val="000000" w:themeColor="text1"/>
          <w:sz w:val="24"/>
          <w:szCs w:val="24"/>
          <w14:textFill>
            <w14:solidFill>
              <w14:schemeClr w14:val="tx1"/>
            </w14:solidFill>
          </w14:textFill>
        </w:rPr>
        <w:t>须</w:t>
      </w:r>
      <w:r>
        <w:rPr>
          <w:rFonts w:hint="eastAsia" w:ascii="微软雅黑" w:hAnsi="微软雅黑" w:eastAsia="微软雅黑" w:cs="微软雅黑"/>
          <w:color w:val="000000" w:themeColor="text1"/>
          <w:sz w:val="24"/>
          <w:szCs w:val="24"/>
          <w:lang w:eastAsia="zh-CN"/>
          <w14:textFill>
            <w14:solidFill>
              <w14:schemeClr w14:val="tx1"/>
            </w14:solidFill>
          </w14:textFill>
        </w:rPr>
        <w:t>是乙方</w:t>
      </w:r>
      <w:r>
        <w:rPr>
          <w:rFonts w:hint="eastAsia" w:ascii="微软雅黑" w:hAnsi="微软雅黑" w:eastAsia="微软雅黑" w:cs="微软雅黑"/>
          <w:color w:val="000000" w:themeColor="text1"/>
          <w:sz w:val="24"/>
          <w:szCs w:val="24"/>
          <w14:textFill>
            <w14:solidFill>
              <w14:schemeClr w14:val="tx1"/>
            </w14:solidFill>
          </w14:textFill>
        </w:rPr>
        <w:t>按相关劳动法律法规规定聘用和管理</w:t>
      </w:r>
      <w:r>
        <w:rPr>
          <w:rFonts w:hint="eastAsia" w:ascii="微软雅黑" w:hAnsi="微软雅黑" w:eastAsia="微软雅黑" w:cs="微软雅黑"/>
          <w:color w:val="000000" w:themeColor="text1"/>
          <w:sz w:val="24"/>
          <w:szCs w:val="24"/>
          <w:lang w:val="en-US" w:eastAsia="zh-CN"/>
          <w14:textFill>
            <w14:solidFill>
              <w14:schemeClr w14:val="tx1"/>
            </w14:solidFill>
          </w14:textFill>
        </w:rPr>
        <w:t>的</w:t>
      </w:r>
      <w:r>
        <w:rPr>
          <w:rFonts w:hint="eastAsia" w:ascii="微软雅黑" w:hAnsi="微软雅黑" w:eastAsia="微软雅黑" w:cs="微软雅黑"/>
          <w:color w:val="000000" w:themeColor="text1"/>
          <w:sz w:val="24"/>
          <w:szCs w:val="24"/>
          <w14:textFill>
            <w14:solidFill>
              <w14:schemeClr w14:val="tx1"/>
            </w14:solidFill>
          </w14:textFill>
        </w:rPr>
        <w:t>人员，</w:t>
      </w:r>
      <w:r>
        <w:rPr>
          <w:rFonts w:hint="eastAsia" w:ascii="微软雅黑" w:hAnsi="微软雅黑" w:eastAsia="微软雅黑" w:cs="微软雅黑"/>
          <w:color w:val="000000" w:themeColor="text1"/>
          <w:sz w:val="24"/>
          <w:szCs w:val="24"/>
          <w:lang w:eastAsia="zh-CN"/>
          <w14:textFill>
            <w14:solidFill>
              <w14:schemeClr w14:val="tx1"/>
            </w14:solidFill>
          </w14:textFill>
        </w:rPr>
        <w:t>与乙方建立了合法有效的劳动关系</w:t>
      </w:r>
      <w:r>
        <w:rPr>
          <w:rFonts w:hint="eastAsia" w:ascii="微软雅黑" w:hAnsi="微软雅黑" w:eastAsia="微软雅黑" w:cs="微软雅黑"/>
          <w:color w:val="000000" w:themeColor="text1"/>
          <w:sz w:val="24"/>
          <w:szCs w:val="24"/>
          <w14:textFill>
            <w14:solidFill>
              <w14:schemeClr w14:val="tx1"/>
            </w14:solidFill>
          </w14:textFill>
        </w:rPr>
        <w:t>。如因乙方未履行上述义务或其他原因导致甲方卷入劳动争议纠纷的，乙方应负责解决，并承担违约责任。</w:t>
      </w:r>
    </w:p>
    <w:p w14:paraId="18BCDB2E">
      <w:pPr>
        <w:keepNext w:val="0"/>
        <w:keepLines w:val="0"/>
        <w:pageBreakBefore w:val="0"/>
        <w:numPr>
          <w:ilvl w:val="0"/>
          <w:numId w:val="2"/>
        </w:numPr>
        <w:kinsoku/>
        <w:wordWrap/>
        <w:overflowPunct/>
        <w:topLinePunct w:val="0"/>
        <w:autoSpaceDE/>
        <w:autoSpaceDN/>
        <w:bidi w:val="0"/>
        <w:adjustRightInd/>
        <w:snapToGrid/>
        <w:spacing w:line="360" w:lineRule="auto"/>
        <w:ind w:left="0" w:leftChars="0" w:firstLine="480" w:firstLineChars="200"/>
        <w:textAlignment w:val="auto"/>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乙方所提供的服务人员应具备相应资质和能力，应遵守甲方对相应服务的工作要求，文明服务、爱护甲方财物，对因工作获知的甲方信息予以保密，并</w:t>
      </w:r>
      <w:r>
        <w:rPr>
          <w:rFonts w:hint="eastAsia" w:ascii="微软雅黑" w:hAnsi="微软雅黑" w:eastAsia="微软雅黑" w:cs="微软雅黑"/>
          <w:color w:val="000000" w:themeColor="text1"/>
          <w:sz w:val="24"/>
          <w:szCs w:val="24"/>
          <w:lang w:eastAsia="zh-CN"/>
          <w14:textFill>
            <w14:solidFill>
              <w14:schemeClr w14:val="tx1"/>
            </w14:solidFill>
          </w14:textFill>
        </w:rPr>
        <w:t>且不得将甲方资料带离甲方工作场所</w:t>
      </w:r>
      <w:r>
        <w:rPr>
          <w:rFonts w:hint="eastAsia" w:ascii="微软雅黑" w:hAnsi="微软雅黑" w:eastAsia="微软雅黑" w:cs="微软雅黑"/>
          <w:color w:val="000000" w:themeColor="text1"/>
          <w:sz w:val="24"/>
          <w:szCs w:val="24"/>
          <w14:textFill>
            <w14:solidFill>
              <w14:schemeClr w14:val="tx1"/>
            </w14:solidFill>
          </w14:textFill>
        </w:rPr>
        <w:t>。未经甲方书面同意，乙方不得向第三方透露</w:t>
      </w:r>
      <w:r>
        <w:rPr>
          <w:rFonts w:hint="eastAsia" w:ascii="微软雅黑" w:hAnsi="微软雅黑" w:eastAsia="微软雅黑" w:cs="微软雅黑"/>
          <w:color w:val="000000" w:themeColor="text1"/>
          <w:sz w:val="24"/>
          <w:szCs w:val="24"/>
          <w:lang w:eastAsia="zh-CN"/>
          <w14:textFill>
            <w14:solidFill>
              <w14:schemeClr w14:val="tx1"/>
            </w14:solidFill>
          </w14:textFill>
        </w:rPr>
        <w:t>甲方</w:t>
      </w:r>
      <w:r>
        <w:rPr>
          <w:rFonts w:hint="eastAsia" w:ascii="微软雅黑" w:hAnsi="微软雅黑" w:eastAsia="微软雅黑" w:cs="微软雅黑"/>
          <w:color w:val="000000" w:themeColor="text1"/>
          <w:sz w:val="24"/>
          <w:szCs w:val="24"/>
          <w14:textFill>
            <w14:solidFill>
              <w14:schemeClr w14:val="tx1"/>
            </w14:solidFill>
          </w14:textFill>
        </w:rPr>
        <w:t>信息、资料，也不得将</w:t>
      </w:r>
      <w:r>
        <w:rPr>
          <w:rFonts w:hint="eastAsia" w:ascii="微软雅黑" w:hAnsi="微软雅黑" w:eastAsia="微软雅黑" w:cs="微软雅黑"/>
          <w:color w:val="000000" w:themeColor="text1"/>
          <w:sz w:val="24"/>
          <w:szCs w:val="24"/>
          <w:lang w:eastAsia="zh-CN"/>
          <w14:textFill>
            <w14:solidFill>
              <w14:schemeClr w14:val="tx1"/>
            </w14:solidFill>
          </w14:textFill>
        </w:rPr>
        <w:t>甲方</w:t>
      </w:r>
      <w:r>
        <w:rPr>
          <w:rFonts w:hint="eastAsia" w:ascii="微软雅黑" w:hAnsi="微软雅黑" w:eastAsia="微软雅黑" w:cs="微软雅黑"/>
          <w:color w:val="000000" w:themeColor="text1"/>
          <w:sz w:val="24"/>
          <w:szCs w:val="24"/>
          <w14:textFill>
            <w14:solidFill>
              <w14:schemeClr w14:val="tx1"/>
            </w14:solidFill>
          </w14:textFill>
        </w:rPr>
        <w:t>资料、信息用于本合同以外的其他目的，否则，应当赔偿给甲方造成的全部损失。</w:t>
      </w:r>
    </w:p>
    <w:p w14:paraId="1DCA0A1E">
      <w:pPr>
        <w:keepNext w:val="0"/>
        <w:keepLines w:val="0"/>
        <w:pageBreakBefore w:val="0"/>
        <w:numPr>
          <w:ilvl w:val="0"/>
          <w:numId w:val="2"/>
        </w:numPr>
        <w:kinsoku/>
        <w:wordWrap/>
        <w:overflowPunct/>
        <w:topLinePunct w:val="0"/>
        <w:autoSpaceDE/>
        <w:autoSpaceDN/>
        <w:bidi w:val="0"/>
        <w:adjustRightInd/>
        <w:snapToGrid/>
        <w:spacing w:line="360" w:lineRule="auto"/>
        <w:ind w:left="0" w:leftChars="0" w:firstLine="480" w:firstLineChars="200"/>
        <w:textAlignment w:val="auto"/>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乙方在向甲方提供服务的过程中如收到甲方反馈，乙方应及时与甲方沟通并按要求及时改正。</w:t>
      </w:r>
    </w:p>
    <w:p w14:paraId="48389504">
      <w:pPr>
        <w:keepNext w:val="0"/>
        <w:keepLines w:val="0"/>
        <w:pageBreakBefore w:val="0"/>
        <w:numPr>
          <w:ilvl w:val="0"/>
          <w:numId w:val="2"/>
        </w:numPr>
        <w:kinsoku/>
        <w:wordWrap/>
        <w:overflowPunct/>
        <w:topLinePunct w:val="0"/>
        <w:autoSpaceDE/>
        <w:autoSpaceDN/>
        <w:bidi w:val="0"/>
        <w:adjustRightInd/>
        <w:snapToGrid/>
        <w:spacing w:line="360" w:lineRule="auto"/>
        <w:ind w:left="0" w:leftChars="0" w:firstLine="480" w:firstLineChars="200"/>
        <w:textAlignment w:val="auto"/>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如服务过程中，乙方服务不符合甲方要求，且未能按甲方要求改正，或因可归责于乙方或其服务人员的原因，导致甲方受到损失的，乙方应承担违约责任。</w:t>
      </w:r>
    </w:p>
    <w:p w14:paraId="70E670CB">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微软雅黑" w:hAnsi="微软雅黑" w:eastAsia="微软雅黑" w:cs="微软雅黑"/>
          <w:b/>
          <w:color w:val="000000" w:themeColor="text1"/>
          <w:sz w:val="24"/>
          <w:szCs w:val="24"/>
          <w14:textFill>
            <w14:solidFill>
              <w14:schemeClr w14:val="tx1"/>
            </w14:solidFill>
          </w14:textFill>
        </w:rPr>
      </w:pPr>
    </w:p>
    <w:p w14:paraId="587AA08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微软雅黑" w:hAnsi="微软雅黑" w:eastAsia="微软雅黑" w:cs="微软雅黑"/>
          <w:b/>
          <w:color w:val="000000" w:themeColor="text1"/>
          <w:sz w:val="24"/>
          <w:szCs w:val="24"/>
          <w14:textFill>
            <w14:solidFill>
              <w14:schemeClr w14:val="tx1"/>
            </w14:solidFill>
          </w14:textFill>
        </w:rPr>
      </w:pPr>
      <w:r>
        <w:rPr>
          <w:rFonts w:hint="eastAsia" w:ascii="微软雅黑" w:hAnsi="微软雅黑" w:eastAsia="微软雅黑" w:cs="微软雅黑"/>
          <w:b/>
          <w:color w:val="000000" w:themeColor="text1"/>
          <w:sz w:val="24"/>
          <w:szCs w:val="24"/>
          <w14:textFill>
            <w14:solidFill>
              <w14:schemeClr w14:val="tx1"/>
            </w14:solidFill>
          </w14:textFill>
        </w:rPr>
        <w:t>第六条 免责条款</w:t>
      </w:r>
    </w:p>
    <w:p w14:paraId="611DDB26">
      <w:pPr>
        <w:keepNext w:val="0"/>
        <w:keepLines w:val="0"/>
        <w:widowControl w:val="0"/>
        <w:suppressLineNumbers w:val="0"/>
        <w:autoSpaceDE w:val="0"/>
        <w:autoSpaceDN w:val="0"/>
        <w:spacing w:before="0" w:beforeAutospacing="0" w:after="0" w:afterAutospacing="0" w:line="360" w:lineRule="auto"/>
        <w:ind w:left="0" w:right="0" w:firstLine="480" w:firstLineChars="200"/>
        <w:jc w:val="both"/>
        <w:rPr>
          <w:rFonts w:hint="eastAsia" w:ascii="微软雅黑" w:hAnsi="微软雅黑" w:eastAsia="微软雅黑" w:cs="微软雅黑"/>
          <w:color w:val="000000" w:themeColor="text1"/>
          <w:sz w:val="24"/>
          <w:szCs w:val="24"/>
          <w:lang w:eastAsia="zh-CN"/>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1．当发生不可抗力，包括但不限于自然灾害、战争、动乱、罢工等；或出现法律法规、政府政策变化；或意外事件，导致本合同不能继续履行，遭受免责事件的一方应通知对方、采取相应措施避免损失的扩大，并在免责事项发生后向对方提供相关部门的书面证明文件，方可免除相应的违约责任。</w:t>
      </w:r>
    </w:p>
    <w:p w14:paraId="300A569F">
      <w:pPr>
        <w:keepNext w:val="0"/>
        <w:keepLines w:val="0"/>
        <w:widowControl w:val="0"/>
        <w:suppressLineNumbers w:val="0"/>
        <w:autoSpaceDE w:val="0"/>
        <w:autoSpaceDN w:val="0"/>
        <w:spacing w:before="0" w:beforeAutospacing="0" w:after="0" w:afterAutospacing="0" w:line="360" w:lineRule="auto"/>
        <w:ind w:left="0" w:right="0" w:firstLine="480" w:firstLineChars="200"/>
        <w:jc w:val="both"/>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2．当出现双方在订立合同时无法预见的、不属于商业风险的重大变化，双方不能协商变更合同导致合同解除的，双方互不承担违约责任。</w:t>
      </w:r>
    </w:p>
    <w:p w14:paraId="2D1B623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3．因治安管理案件或刑事犯罪案件，包括但不限于故意伤害、爆炸、偷盗、抢劫等导致人身伤害或财产损失的，由行为人承担责任</w:t>
      </w:r>
      <w:r>
        <w:rPr>
          <w:rFonts w:hint="eastAsia" w:ascii="微软雅黑" w:hAnsi="微软雅黑" w:eastAsia="微软雅黑" w:cs="微软雅黑"/>
          <w:color w:val="000000" w:themeColor="text1"/>
          <w:sz w:val="24"/>
          <w:szCs w:val="24"/>
          <w14:textFill>
            <w14:solidFill>
              <w14:schemeClr w14:val="tx1"/>
            </w14:solidFill>
          </w14:textFill>
        </w:rPr>
        <w:t>。</w:t>
      </w:r>
    </w:p>
    <w:p w14:paraId="0236B640">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微软雅黑" w:hAnsi="微软雅黑" w:eastAsia="微软雅黑" w:cs="微软雅黑"/>
          <w:b/>
          <w:color w:val="000000" w:themeColor="text1"/>
          <w:sz w:val="24"/>
          <w:szCs w:val="24"/>
          <w14:textFill>
            <w14:solidFill>
              <w14:schemeClr w14:val="tx1"/>
            </w14:solidFill>
          </w14:textFill>
        </w:rPr>
      </w:pPr>
    </w:p>
    <w:p w14:paraId="6302EA9D">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微软雅黑" w:hAnsi="微软雅黑" w:eastAsia="微软雅黑" w:cs="微软雅黑"/>
          <w:b/>
          <w:color w:val="000000" w:themeColor="text1"/>
          <w:sz w:val="24"/>
          <w:szCs w:val="24"/>
          <w14:textFill>
            <w14:solidFill>
              <w14:schemeClr w14:val="tx1"/>
            </w14:solidFill>
          </w14:textFill>
        </w:rPr>
      </w:pPr>
      <w:r>
        <w:rPr>
          <w:rFonts w:hint="eastAsia" w:ascii="微软雅黑" w:hAnsi="微软雅黑" w:eastAsia="微软雅黑" w:cs="微软雅黑"/>
          <w:b/>
          <w:color w:val="000000" w:themeColor="text1"/>
          <w:sz w:val="24"/>
          <w:szCs w:val="24"/>
          <w:lang w:eastAsia="zh-CN"/>
          <w14:textFill>
            <w14:solidFill>
              <w14:schemeClr w14:val="tx1"/>
            </w14:solidFill>
          </w14:textFill>
        </w:rPr>
        <w:t>第七条</w:t>
      </w:r>
      <w:r>
        <w:rPr>
          <w:rFonts w:hint="eastAsia" w:ascii="微软雅黑" w:hAnsi="微软雅黑" w:eastAsia="微软雅黑" w:cs="微软雅黑"/>
          <w:b/>
          <w:color w:val="000000" w:themeColor="text1"/>
          <w:sz w:val="24"/>
          <w:szCs w:val="24"/>
          <w:lang w:val="en-US" w:eastAsia="zh-CN"/>
          <w14:textFill>
            <w14:solidFill>
              <w14:schemeClr w14:val="tx1"/>
            </w14:solidFill>
          </w14:textFill>
        </w:rPr>
        <w:t xml:space="preserve"> </w:t>
      </w:r>
      <w:r>
        <w:rPr>
          <w:rFonts w:hint="eastAsia" w:ascii="微软雅黑" w:hAnsi="微软雅黑" w:eastAsia="微软雅黑" w:cs="微软雅黑"/>
          <w:b/>
          <w:color w:val="000000" w:themeColor="text1"/>
          <w:sz w:val="24"/>
          <w:szCs w:val="24"/>
          <w14:textFill>
            <w14:solidFill>
              <w14:schemeClr w14:val="tx1"/>
            </w14:solidFill>
          </w14:textFill>
        </w:rPr>
        <w:t>违约责任</w:t>
      </w:r>
    </w:p>
    <w:p w14:paraId="3C75B19E">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1. 乙方履行义务完全符合合同约定而甲方不按约定时间支付服务费的，每逾期一日，甲方按拖欠金额的万分之五向乙方支付违约金。</w:t>
      </w:r>
    </w:p>
    <w:p w14:paraId="2F4FC0F6">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2. 乙方提供的委托服务工作不符合甲方和相关审核部门的要求，乙方应当无条件整改、完善；若整改后仍不符合要求的，甲方有权选择单方解除本合同。</w:t>
      </w:r>
    </w:p>
    <w:p w14:paraId="17BD522C">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3. 乙方未能按照本合同约定的服务时间内完成服务或答复</w:t>
      </w:r>
      <w:r>
        <w:rPr>
          <w:rFonts w:hint="eastAsia" w:ascii="微软雅黑" w:hAnsi="微软雅黑" w:eastAsia="微软雅黑" w:cs="微软雅黑"/>
          <w:color w:val="000000" w:themeColor="text1"/>
          <w:sz w:val="24"/>
          <w:szCs w:val="24"/>
          <w:lang w:eastAsia="zh-CN"/>
          <w14:textFill>
            <w14:solidFill>
              <w14:schemeClr w14:val="tx1"/>
            </w14:solidFill>
          </w14:textFill>
        </w:rPr>
        <w:t>甲方</w:t>
      </w:r>
      <w:r>
        <w:rPr>
          <w:rFonts w:hint="eastAsia" w:ascii="微软雅黑" w:hAnsi="微软雅黑" w:eastAsia="微软雅黑" w:cs="微软雅黑"/>
          <w:color w:val="000000" w:themeColor="text1"/>
          <w:sz w:val="24"/>
          <w:szCs w:val="24"/>
          <w14:textFill>
            <w14:solidFill>
              <w14:schemeClr w14:val="tx1"/>
            </w14:solidFill>
          </w14:textFill>
        </w:rPr>
        <w:t>咨询的，每迟延一天，甲方有权要求乙方支付合同总金额万分之五的违约金，逾期达15天的，甲方有权单方解除本合同。</w:t>
      </w:r>
    </w:p>
    <w:p w14:paraId="35A7F076">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4. 乙方不得擅自将本合同项下的权利义务转让给第三人或委托第三方完成本合同的工作，乙方违反此条款，应当向甲方支付合同总金额20%的违约金，同时甲方有权选择单方解除本合同。</w:t>
      </w:r>
    </w:p>
    <w:p w14:paraId="7D266755">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5. 乙方对其提交的</w:t>
      </w:r>
      <w:r>
        <w:rPr>
          <w:rFonts w:hint="eastAsia" w:ascii="微软雅黑" w:hAnsi="微软雅黑" w:eastAsia="微软雅黑" w:cs="微软雅黑"/>
          <w:color w:val="000000" w:themeColor="text1"/>
          <w:sz w:val="24"/>
          <w:szCs w:val="24"/>
          <w:lang w:eastAsia="zh-CN"/>
          <w14:textFill>
            <w14:solidFill>
              <w14:schemeClr w14:val="tx1"/>
            </w14:solidFill>
          </w14:textFill>
        </w:rPr>
        <w:t>服务</w:t>
      </w:r>
      <w:r>
        <w:rPr>
          <w:rFonts w:hint="eastAsia" w:ascii="微软雅黑" w:hAnsi="微软雅黑" w:eastAsia="微软雅黑" w:cs="微软雅黑"/>
          <w:color w:val="000000" w:themeColor="text1"/>
          <w:sz w:val="24"/>
          <w:szCs w:val="24"/>
          <w14:textFill>
            <w14:solidFill>
              <w14:schemeClr w14:val="tx1"/>
            </w14:solidFill>
          </w14:textFill>
        </w:rPr>
        <w:t>成果、答复建议的科学性、合法性、有效性、真实性和准确性承担责任，无论是否通过甲方或有关部门的审核，如果因</w:t>
      </w:r>
      <w:r>
        <w:rPr>
          <w:rFonts w:hint="eastAsia" w:ascii="微软雅黑" w:hAnsi="微软雅黑" w:eastAsia="微软雅黑" w:cs="微软雅黑"/>
          <w:color w:val="000000" w:themeColor="text1"/>
          <w:sz w:val="24"/>
          <w:szCs w:val="24"/>
          <w:lang w:eastAsia="zh-CN"/>
          <w14:textFill>
            <w14:solidFill>
              <w14:schemeClr w14:val="tx1"/>
            </w14:solidFill>
          </w14:textFill>
        </w:rPr>
        <w:t>乙方服务工作</w:t>
      </w:r>
      <w:r>
        <w:rPr>
          <w:rFonts w:hint="eastAsia" w:ascii="微软雅黑" w:hAnsi="微软雅黑" w:eastAsia="微软雅黑" w:cs="微软雅黑"/>
          <w:color w:val="000000" w:themeColor="text1"/>
          <w:sz w:val="24"/>
          <w:szCs w:val="24"/>
          <w14:textFill>
            <w14:solidFill>
              <w14:schemeClr w14:val="tx1"/>
            </w14:solidFill>
          </w14:textFill>
        </w:rPr>
        <w:t>存在瑕疵给甲方造成损失的，乙方均应赔偿甲方损失，并全额退还服务费。</w:t>
      </w:r>
    </w:p>
    <w:p w14:paraId="271316CF">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6. 在合同签订后乙方要求提前解除本合同的，乙方应当返还甲方已支付的费用，并</w:t>
      </w:r>
      <w:r>
        <w:rPr>
          <w:rFonts w:hint="eastAsia" w:ascii="微软雅黑" w:hAnsi="微软雅黑" w:eastAsia="微软雅黑" w:cs="微软雅黑"/>
          <w:color w:val="000000" w:themeColor="text1"/>
          <w:sz w:val="24"/>
          <w:szCs w:val="24"/>
          <w:lang w:eastAsia="zh-CN"/>
          <w14:textFill>
            <w14:solidFill>
              <w14:schemeClr w14:val="tx1"/>
            </w14:solidFill>
          </w14:textFill>
        </w:rPr>
        <w:t>向甲方支付相当于合同总价款</w:t>
      </w:r>
      <w:r>
        <w:rPr>
          <w:rFonts w:hint="eastAsia" w:ascii="微软雅黑" w:hAnsi="微软雅黑" w:eastAsia="微软雅黑" w:cs="微软雅黑"/>
          <w:color w:val="000000" w:themeColor="text1"/>
          <w:sz w:val="24"/>
          <w:szCs w:val="24"/>
          <w:lang w:val="en-US" w:eastAsia="zh-CN"/>
          <w14:textFill>
            <w14:solidFill>
              <w14:schemeClr w14:val="tx1"/>
            </w14:solidFill>
          </w14:textFill>
        </w:rPr>
        <w:t>20%的损失赔偿</w:t>
      </w:r>
      <w:r>
        <w:rPr>
          <w:rFonts w:hint="eastAsia" w:ascii="微软雅黑" w:hAnsi="微软雅黑" w:eastAsia="微软雅黑" w:cs="微软雅黑"/>
          <w:color w:val="000000" w:themeColor="text1"/>
          <w:sz w:val="24"/>
          <w:szCs w:val="24"/>
          <w14:textFill>
            <w14:solidFill>
              <w14:schemeClr w14:val="tx1"/>
            </w14:solidFill>
          </w14:textFill>
        </w:rPr>
        <w:t>。</w:t>
      </w:r>
    </w:p>
    <w:p w14:paraId="53B5D75E">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微软雅黑" w:hAnsi="微软雅黑" w:eastAsia="微软雅黑" w:cs="微软雅黑"/>
          <w:color w:val="000000" w:themeColor="text1"/>
          <w:sz w:val="24"/>
          <w:szCs w:val="24"/>
          <w:lang w:eastAsia="zh-CN"/>
          <w14:textFill>
            <w14:solidFill>
              <w14:schemeClr w14:val="tx1"/>
            </w14:solidFill>
          </w14:textFill>
        </w:rPr>
      </w:pPr>
      <w:r>
        <w:rPr>
          <w:rFonts w:hint="eastAsia" w:ascii="微软雅黑" w:hAnsi="微软雅黑" w:eastAsia="微软雅黑" w:cs="微软雅黑"/>
          <w:color w:val="000000" w:themeColor="text1"/>
          <w:sz w:val="24"/>
          <w:szCs w:val="24"/>
          <w:lang w:val="en-US" w:eastAsia="zh-CN"/>
          <w14:textFill>
            <w14:solidFill>
              <w14:schemeClr w14:val="tx1"/>
            </w14:solidFill>
          </w14:textFill>
        </w:rPr>
        <w:t>7</w:t>
      </w:r>
      <w:r>
        <w:rPr>
          <w:rFonts w:hint="eastAsia" w:ascii="微软雅黑" w:hAnsi="微软雅黑" w:eastAsia="微软雅黑" w:cs="微软雅黑"/>
          <w:color w:val="000000" w:themeColor="text1"/>
          <w:sz w:val="24"/>
          <w:szCs w:val="24"/>
          <w14:textFill>
            <w14:solidFill>
              <w14:schemeClr w14:val="tx1"/>
            </w14:solidFill>
          </w14:textFill>
        </w:rPr>
        <w:t>. 甲方根据合同约定选择单方解除本合同的，</w:t>
      </w:r>
      <w:r>
        <w:rPr>
          <w:rFonts w:hint="eastAsia" w:ascii="微软雅黑" w:hAnsi="微软雅黑" w:eastAsia="微软雅黑" w:cs="微软雅黑"/>
          <w:color w:val="000000" w:themeColor="text1"/>
          <w:sz w:val="24"/>
          <w:szCs w:val="24"/>
          <w:lang w:val="en-US" w:eastAsia="zh-Hans"/>
          <w14:textFill>
            <w14:solidFill>
              <w14:schemeClr w14:val="tx1"/>
            </w14:solidFill>
          </w14:textFill>
        </w:rPr>
        <w:t>自甲方的书面通知到达乙方之日合同解除，乙方对合同解除有异议的，可以向</w:t>
      </w:r>
      <w:r>
        <w:rPr>
          <w:rFonts w:hint="eastAsia" w:ascii="微软雅黑" w:hAnsi="微软雅黑" w:eastAsia="微软雅黑" w:cs="微软雅黑"/>
          <w:color w:val="000000" w:themeColor="text1"/>
          <w:sz w:val="24"/>
          <w:szCs w:val="24"/>
          <w:lang w:val="en-US" w:eastAsia="zh-CN"/>
          <w14:textFill>
            <w14:solidFill>
              <w14:schemeClr w14:val="tx1"/>
            </w14:solidFill>
          </w14:textFill>
        </w:rPr>
        <w:t>蚌埠仲裁委</w:t>
      </w:r>
      <w:r>
        <w:rPr>
          <w:rFonts w:hint="eastAsia" w:ascii="微软雅黑" w:hAnsi="微软雅黑" w:eastAsia="微软雅黑" w:cs="微软雅黑"/>
          <w:color w:val="000000" w:themeColor="text1"/>
          <w:sz w:val="24"/>
          <w:szCs w:val="24"/>
          <w:lang w:val="en-US" w:eastAsia="zh-Hans"/>
          <w14:textFill>
            <w14:solidFill>
              <w14:schemeClr w14:val="tx1"/>
            </w14:solidFill>
          </w14:textFill>
        </w:rPr>
        <w:t>确认解除的效力。</w:t>
      </w:r>
    </w:p>
    <w:p w14:paraId="5AFCF61C">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lang w:val="en-US" w:eastAsia="zh-CN"/>
          <w14:textFill>
            <w14:solidFill>
              <w14:schemeClr w14:val="tx1"/>
            </w14:solidFill>
          </w14:textFill>
        </w:rPr>
        <w:t xml:space="preserve">8. </w:t>
      </w:r>
      <w:r>
        <w:rPr>
          <w:rFonts w:hint="eastAsia" w:ascii="微软雅黑" w:hAnsi="微软雅黑" w:eastAsia="微软雅黑" w:cs="微软雅黑"/>
          <w:color w:val="000000" w:themeColor="text1"/>
          <w:sz w:val="24"/>
          <w:szCs w:val="24"/>
          <w14:textFill>
            <w14:solidFill>
              <w14:schemeClr w14:val="tx1"/>
            </w14:solidFill>
          </w14:textFill>
        </w:rPr>
        <w:t>任何一方违约给对方造成损失的，均应向对方承担赔偿责任，包括但不限于实际损失、预期利益损失、甲方向第三人支付的违约金、赔偿金及甲方为索赔而支出的律师费、诉讼费、保全担保费、保全费、执行费等全部费用。</w:t>
      </w:r>
    </w:p>
    <w:p w14:paraId="74BB8FDF">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微软雅黑" w:hAnsi="微软雅黑" w:eastAsia="微软雅黑" w:cs="微软雅黑"/>
          <w:color w:val="000000" w:themeColor="text1"/>
          <w:sz w:val="24"/>
          <w:szCs w:val="24"/>
          <w:lang w:val="en-US" w:eastAsia="zh-CN"/>
          <w14:textFill>
            <w14:solidFill>
              <w14:schemeClr w14:val="tx1"/>
            </w14:solidFill>
          </w14:textFill>
        </w:rPr>
      </w:pPr>
    </w:p>
    <w:p w14:paraId="71DE7E44">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微软雅黑" w:hAnsi="微软雅黑" w:eastAsia="微软雅黑" w:cs="微软雅黑"/>
          <w:b/>
          <w:color w:val="000000" w:themeColor="text1"/>
          <w:sz w:val="24"/>
          <w:szCs w:val="24"/>
          <w:lang w:eastAsia="zh-CN"/>
          <w14:textFill>
            <w14:solidFill>
              <w14:schemeClr w14:val="tx1"/>
            </w14:solidFill>
          </w14:textFill>
        </w:rPr>
      </w:pPr>
      <w:r>
        <w:rPr>
          <w:rFonts w:hint="eastAsia" w:ascii="微软雅黑" w:hAnsi="微软雅黑" w:eastAsia="微软雅黑" w:cs="微软雅黑"/>
          <w:b/>
          <w:color w:val="000000" w:themeColor="text1"/>
          <w:sz w:val="24"/>
          <w:szCs w:val="24"/>
          <w14:textFill>
            <w14:solidFill>
              <w14:schemeClr w14:val="tx1"/>
            </w14:solidFill>
          </w14:textFill>
        </w:rPr>
        <w:t xml:space="preserve">第八条 </w:t>
      </w:r>
      <w:r>
        <w:rPr>
          <w:rFonts w:hint="eastAsia" w:ascii="微软雅黑" w:hAnsi="微软雅黑" w:eastAsia="微软雅黑" w:cs="微软雅黑"/>
          <w:b/>
          <w:color w:val="000000" w:themeColor="text1"/>
          <w:sz w:val="24"/>
          <w:szCs w:val="24"/>
          <w:lang w:eastAsia="zh-CN"/>
          <w14:textFill>
            <w14:solidFill>
              <w14:schemeClr w14:val="tx1"/>
            </w14:solidFill>
          </w14:textFill>
        </w:rPr>
        <w:t>其他约定</w:t>
      </w:r>
    </w:p>
    <w:p w14:paraId="61FAA524">
      <w:pPr>
        <w:keepNext w:val="0"/>
        <w:keepLines w:val="0"/>
        <w:pageBreakBefore w:val="0"/>
        <w:numPr>
          <w:ilvl w:val="0"/>
          <w:numId w:val="3"/>
        </w:numPr>
        <w:kinsoku/>
        <w:wordWrap/>
        <w:overflowPunct/>
        <w:topLinePunct w:val="0"/>
        <w:autoSpaceDE/>
        <w:autoSpaceDN/>
        <w:bidi w:val="0"/>
        <w:adjustRightInd/>
        <w:snapToGrid/>
        <w:spacing w:line="360" w:lineRule="auto"/>
        <w:ind w:left="0" w:leftChars="0" w:firstLine="480" w:firstLineChars="200"/>
        <w:textAlignment w:val="auto"/>
        <w:rPr>
          <w:rFonts w:hint="eastAsia" w:ascii="微软雅黑" w:hAnsi="微软雅黑" w:eastAsia="微软雅黑" w:cs="微软雅黑"/>
          <w:color w:val="000000" w:themeColor="text1"/>
          <w:sz w:val="24"/>
          <w:szCs w:val="24"/>
          <w:lang w:eastAsia="zh-CN"/>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凡因本合同引起的或与本合同有关的任何争议，均提交</w:t>
      </w:r>
      <w:r>
        <w:rPr>
          <w:rFonts w:hint="eastAsia" w:ascii="微软雅黑" w:hAnsi="微软雅黑" w:eastAsia="微软雅黑" w:cs="微软雅黑"/>
          <w:color w:val="000000" w:themeColor="text1"/>
          <w:sz w:val="24"/>
          <w:szCs w:val="24"/>
          <w:lang w:eastAsia="zh-CN"/>
          <w14:textFill>
            <w14:solidFill>
              <w14:schemeClr w14:val="tx1"/>
            </w14:solidFill>
          </w14:textFill>
        </w:rPr>
        <w:t>蚌埠</w:t>
      </w:r>
      <w:r>
        <w:rPr>
          <w:rFonts w:hint="eastAsia" w:ascii="微软雅黑" w:hAnsi="微软雅黑" w:eastAsia="微软雅黑" w:cs="微软雅黑"/>
          <w:color w:val="000000" w:themeColor="text1"/>
          <w:sz w:val="24"/>
          <w:szCs w:val="24"/>
          <w14:textFill>
            <w14:solidFill>
              <w14:schemeClr w14:val="tx1"/>
            </w14:solidFill>
          </w14:textFill>
        </w:rPr>
        <w:t>仲裁委员会，按照该会的仲裁规则进行仲裁。仲裁裁决是终局的，对双方均有约束力。本协议</w:t>
      </w:r>
      <w:r>
        <w:rPr>
          <w:rFonts w:hint="eastAsia" w:ascii="微软雅黑" w:hAnsi="微软雅黑" w:eastAsia="微软雅黑" w:cs="微软雅黑"/>
          <w:color w:val="000000" w:themeColor="text1"/>
          <w:sz w:val="24"/>
          <w:szCs w:val="24"/>
          <w:lang w:eastAsia="zh-CN"/>
          <w14:textFill>
            <w14:solidFill>
              <w14:schemeClr w14:val="tx1"/>
            </w14:solidFill>
          </w14:textFill>
        </w:rPr>
        <w:t>经甲乙双方法定代表人签字并加盖公章后生效。</w:t>
      </w:r>
    </w:p>
    <w:p w14:paraId="04B1FFED">
      <w:pPr>
        <w:keepNext w:val="0"/>
        <w:keepLines w:val="0"/>
        <w:pageBreakBefore w:val="0"/>
        <w:numPr>
          <w:ilvl w:val="0"/>
          <w:numId w:val="3"/>
        </w:numPr>
        <w:kinsoku/>
        <w:wordWrap/>
        <w:overflowPunct/>
        <w:topLinePunct w:val="0"/>
        <w:autoSpaceDE/>
        <w:autoSpaceDN/>
        <w:bidi w:val="0"/>
        <w:adjustRightInd/>
        <w:snapToGrid/>
        <w:spacing w:line="360" w:lineRule="auto"/>
        <w:ind w:left="0" w:leftChars="0" w:firstLine="480" w:firstLineChars="200"/>
        <w:textAlignment w:val="auto"/>
        <w:rPr>
          <w:rFonts w:hint="eastAsia" w:ascii="微软雅黑" w:hAnsi="微软雅黑" w:eastAsia="微软雅黑" w:cs="微软雅黑"/>
          <w:b/>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lang w:eastAsia="zh-CN"/>
          <w14:textFill>
            <w14:solidFill>
              <w14:schemeClr w14:val="tx1"/>
            </w14:solidFill>
          </w14:textFill>
        </w:rPr>
        <w:t>本协议</w:t>
      </w:r>
      <w:r>
        <w:rPr>
          <w:rFonts w:hint="eastAsia" w:ascii="微软雅黑" w:hAnsi="微软雅黑" w:eastAsia="微软雅黑" w:cs="微软雅黑"/>
          <w:color w:val="000000" w:themeColor="text1"/>
          <w:sz w:val="24"/>
          <w:szCs w:val="24"/>
          <w14:textFill>
            <w14:solidFill>
              <w14:schemeClr w14:val="tx1"/>
            </w14:solidFill>
          </w14:textFill>
        </w:rPr>
        <w:t>一式</w:t>
      </w:r>
      <w:r>
        <w:rPr>
          <w:rFonts w:hint="eastAsia" w:ascii="微软雅黑" w:hAnsi="微软雅黑" w:eastAsia="微软雅黑" w:cs="微软雅黑"/>
          <w:color w:val="000000" w:themeColor="text1"/>
          <w:sz w:val="24"/>
          <w:szCs w:val="24"/>
          <w:u w:val="single"/>
          <w:lang w:val="en-US" w:eastAsia="zh-CN"/>
          <w14:textFill>
            <w14:solidFill>
              <w14:schemeClr w14:val="tx1"/>
            </w14:solidFill>
          </w14:textFill>
        </w:rPr>
        <w:t xml:space="preserve">  </w:t>
      </w:r>
      <w:r>
        <w:rPr>
          <w:rFonts w:hint="eastAsia" w:ascii="微软雅黑" w:hAnsi="微软雅黑" w:eastAsia="微软雅黑" w:cs="微软雅黑"/>
          <w:color w:val="000000" w:themeColor="text1"/>
          <w:sz w:val="24"/>
          <w:szCs w:val="24"/>
          <w14:textFill>
            <w14:solidFill>
              <w14:schemeClr w14:val="tx1"/>
            </w14:solidFill>
          </w14:textFill>
        </w:rPr>
        <w:t>份，甲乙方各执</w:t>
      </w:r>
      <w:r>
        <w:rPr>
          <w:rFonts w:hint="eastAsia" w:ascii="微软雅黑" w:hAnsi="微软雅黑" w:eastAsia="微软雅黑" w:cs="微软雅黑"/>
          <w:color w:val="000000" w:themeColor="text1"/>
          <w:sz w:val="24"/>
          <w:szCs w:val="24"/>
          <w:u w:val="single"/>
          <w:lang w:val="en-US" w:eastAsia="zh-CN"/>
          <w14:textFill>
            <w14:solidFill>
              <w14:schemeClr w14:val="tx1"/>
            </w14:solidFill>
          </w14:textFill>
        </w:rPr>
        <w:t xml:space="preserve">  </w:t>
      </w:r>
      <w:r>
        <w:rPr>
          <w:rFonts w:hint="eastAsia" w:ascii="微软雅黑" w:hAnsi="微软雅黑" w:eastAsia="微软雅黑" w:cs="微软雅黑"/>
          <w:color w:val="000000" w:themeColor="text1"/>
          <w:sz w:val="24"/>
          <w:szCs w:val="24"/>
          <w14:textFill>
            <w14:solidFill>
              <w14:schemeClr w14:val="tx1"/>
            </w14:solidFill>
          </w14:textFill>
        </w:rPr>
        <w:t>份。</w:t>
      </w:r>
      <w:r>
        <w:rPr>
          <w:rFonts w:hint="eastAsia" w:ascii="微软雅黑" w:hAnsi="微软雅黑" w:eastAsia="微软雅黑" w:cs="微软雅黑"/>
          <w:color w:val="000000" w:themeColor="text1"/>
          <w:sz w:val="24"/>
          <w:szCs w:val="24"/>
          <w:lang w:val="en-US" w:eastAsia="zh-CN"/>
          <w14:textFill>
            <w14:solidFill>
              <w14:schemeClr w14:val="tx1"/>
            </w14:solidFill>
          </w14:textFill>
        </w:rPr>
        <w:t>合同</w:t>
      </w:r>
      <w:r>
        <w:rPr>
          <w:rFonts w:hint="eastAsia" w:ascii="微软雅黑" w:hAnsi="微软雅黑" w:eastAsia="微软雅黑" w:cs="微软雅黑"/>
          <w:color w:val="000000" w:themeColor="text1"/>
          <w:sz w:val="24"/>
          <w:szCs w:val="24"/>
          <w14:textFill>
            <w14:solidFill>
              <w14:schemeClr w14:val="tx1"/>
            </w14:solidFill>
          </w14:textFill>
        </w:rPr>
        <w:t>附件与本</w:t>
      </w:r>
      <w:r>
        <w:rPr>
          <w:rFonts w:hint="eastAsia" w:ascii="微软雅黑" w:hAnsi="微软雅黑" w:eastAsia="微软雅黑" w:cs="微软雅黑"/>
          <w:color w:val="000000" w:themeColor="text1"/>
          <w:sz w:val="24"/>
          <w:szCs w:val="24"/>
          <w:lang w:val="en-US" w:eastAsia="zh-CN"/>
          <w14:textFill>
            <w14:solidFill>
              <w14:schemeClr w14:val="tx1"/>
            </w14:solidFill>
          </w14:textFill>
        </w:rPr>
        <w:t>合同</w:t>
      </w:r>
      <w:r>
        <w:rPr>
          <w:rFonts w:hint="eastAsia" w:ascii="微软雅黑" w:hAnsi="微软雅黑" w:eastAsia="微软雅黑" w:cs="微软雅黑"/>
          <w:color w:val="000000" w:themeColor="text1"/>
          <w:sz w:val="24"/>
          <w:szCs w:val="24"/>
          <w14:textFill>
            <w14:solidFill>
              <w14:schemeClr w14:val="tx1"/>
            </w14:solidFill>
          </w14:textFill>
        </w:rPr>
        <w:t>具有同等的法律效力</w:t>
      </w:r>
      <w:r>
        <w:rPr>
          <w:rFonts w:hint="eastAsia" w:ascii="微软雅黑" w:hAnsi="微软雅黑" w:eastAsia="微软雅黑" w:cs="微软雅黑"/>
          <w:b/>
          <w:color w:val="000000" w:themeColor="text1"/>
          <w:sz w:val="24"/>
          <w:szCs w:val="24"/>
          <w14:textFill>
            <w14:solidFill>
              <w14:schemeClr w14:val="tx1"/>
            </w14:solidFill>
          </w14:textFill>
        </w:rPr>
        <w:t>。</w:t>
      </w:r>
    </w:p>
    <w:p w14:paraId="08D9A0FA">
      <w:pPr>
        <w:keepNext w:val="0"/>
        <w:keepLines w:val="0"/>
        <w:pageBreakBefore w:val="0"/>
        <w:numPr>
          <w:ilvl w:val="0"/>
          <w:numId w:val="3"/>
        </w:numPr>
        <w:kinsoku/>
        <w:wordWrap/>
        <w:overflowPunct/>
        <w:topLinePunct w:val="0"/>
        <w:autoSpaceDE/>
        <w:autoSpaceDN/>
        <w:bidi w:val="0"/>
        <w:adjustRightInd/>
        <w:snapToGrid/>
        <w:spacing w:line="360" w:lineRule="auto"/>
        <w:ind w:left="0" w:leftChars="0" w:firstLine="480" w:firstLineChars="200"/>
        <w:textAlignment w:val="auto"/>
        <w:rPr>
          <w:rFonts w:hint="eastAsia" w:ascii="微软雅黑" w:hAnsi="微软雅黑" w:eastAsia="微软雅黑" w:cs="微软雅黑"/>
          <w:b w:val="0"/>
          <w:bCs/>
          <w:color w:val="000000" w:themeColor="text1"/>
          <w:sz w:val="24"/>
          <w:szCs w:val="24"/>
          <w14:textFill>
            <w14:solidFill>
              <w14:schemeClr w14:val="tx1"/>
            </w14:solidFill>
          </w14:textFill>
        </w:rPr>
      </w:pPr>
      <w:r>
        <w:rPr>
          <w:rFonts w:hint="eastAsia" w:ascii="微软雅黑" w:hAnsi="微软雅黑" w:eastAsia="微软雅黑" w:cs="微软雅黑"/>
          <w:b w:val="0"/>
          <w:bCs/>
          <w:color w:val="000000" w:themeColor="text1"/>
          <w:sz w:val="24"/>
          <w:szCs w:val="24"/>
          <w:lang w:val="en-US" w:eastAsia="zh-CN"/>
          <w14:textFill>
            <w14:solidFill>
              <w14:schemeClr w14:val="tx1"/>
            </w14:solidFill>
          </w14:textFill>
        </w:rPr>
        <w:t>双方未尽事宜经友好协商签订书面补充协议方为有效。</w:t>
      </w:r>
    </w:p>
    <w:p w14:paraId="349B20B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5.送达地址以及送达条款</w:t>
      </w:r>
    </w:p>
    <w:p w14:paraId="7D1E1BF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（1）送达地址以及方式</w:t>
      </w:r>
    </w:p>
    <w:p w14:paraId="0C0935D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送达地址</w:t>
      </w:r>
    </w:p>
    <w:p w14:paraId="48C5265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甲方确认送达地址如下：</w:t>
      </w:r>
    </w:p>
    <w:p w14:paraId="6929B27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地址：    省    市    区/县    路    号，</w:t>
      </w:r>
    </w:p>
    <w:p w14:paraId="0298527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邮编：            ，</w:t>
      </w:r>
    </w:p>
    <w:p w14:paraId="32F1737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联系人：      ，</w:t>
      </w:r>
    </w:p>
    <w:p w14:paraId="1738A9C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联系电话：      -            。</w:t>
      </w:r>
    </w:p>
    <w:p w14:paraId="478EBC1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甲方电子送达方式如下：</w:t>
      </w:r>
    </w:p>
    <w:p w14:paraId="6BC2B91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 xml:space="preserve">手机短信：                  </w:t>
      </w:r>
    </w:p>
    <w:p w14:paraId="745F0F6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 xml:space="preserve">传真：      -            </w:t>
      </w:r>
    </w:p>
    <w:p w14:paraId="62A74B0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 xml:space="preserve">即时通讯账号（微信号）：                  </w:t>
      </w:r>
    </w:p>
    <w:p w14:paraId="6DBBADA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电子邮箱：            。</w:t>
      </w:r>
    </w:p>
    <w:p w14:paraId="37784B1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p>
    <w:p w14:paraId="5ED91DA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乙方确认送达地址如下：</w:t>
      </w:r>
    </w:p>
    <w:p w14:paraId="51E0305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地址：    省    市    区/县    路    号，</w:t>
      </w:r>
    </w:p>
    <w:p w14:paraId="01C905C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邮编：            ，</w:t>
      </w:r>
    </w:p>
    <w:p w14:paraId="1072FE7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联系人：      ，</w:t>
      </w:r>
    </w:p>
    <w:p w14:paraId="18DE67A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联系电话：      -            。</w:t>
      </w:r>
    </w:p>
    <w:p w14:paraId="3C09DD3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乙方电子送达方式如下：</w:t>
      </w:r>
    </w:p>
    <w:p w14:paraId="3C57AE0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 xml:space="preserve">手机短信：                  </w:t>
      </w:r>
    </w:p>
    <w:p w14:paraId="75F4CA7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 xml:space="preserve">传真：      -            </w:t>
      </w:r>
    </w:p>
    <w:p w14:paraId="27778EF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 xml:space="preserve">即时通讯账号（微信号）：                  </w:t>
      </w:r>
    </w:p>
    <w:p w14:paraId="23E5956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电子邮箱：</w:t>
      </w:r>
    </w:p>
    <w:p w14:paraId="198CF7B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送达方式</w:t>
      </w:r>
    </w:p>
    <w:p w14:paraId="71E8CB1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双方同意，本合同项下的通知、函件、诉讼文书等文件，以下列方式送达对方：</w:t>
      </w:r>
    </w:p>
    <w:p w14:paraId="49583DF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直接送达：将文件送至对方指定的送达地址，视为已送达；</w:t>
      </w:r>
    </w:p>
    <w:p w14:paraId="2FE3CFD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邮寄送达：将文件通过挂号信、特快专递等方式寄至对方指定的送达地址，以邮戳日期为准，视为已送达；</w:t>
      </w:r>
    </w:p>
    <w:p w14:paraId="50C6B47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电子送达：将文件通过电子邮件、短信、微信等方式发送至对方指定的电子邮箱、手机号码等，发送成功即视为已送达。</w:t>
      </w:r>
    </w:p>
    <w:p w14:paraId="45FB5DC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（2）送达条款</w:t>
      </w:r>
    </w:p>
    <w:p w14:paraId="62154DB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本送达条款适用于合同履行期间及合同纠纷解决过程中的所有文件送达。</w:t>
      </w:r>
    </w:p>
    <w:p w14:paraId="165F332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法院、仲裁委员会、合同项下任何一方等主体有权依据本合同约定地址向另一方发出的通知、信件、数据电文等内容，如因包括不限于搬迁、注销、更换地址等接收方原因造成无法送达的，不利后果由接收方自行承担。</w:t>
      </w:r>
    </w:p>
    <w:p w14:paraId="70A3C97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双方在合同履行过程中由双方共同明示或默示确认的合同约定外的送达地址和联系方式不影响送达效力。</w:t>
      </w:r>
    </w:p>
    <w:p w14:paraId="6597C4E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双方认同电子送达效力，合同履行过程中或法院、仲裁委员会按照法律或适时有效的仲裁规则需要进行电子送达的，内容自进入双方接收系统之日起，视为送达成功。</w:t>
      </w:r>
    </w:p>
    <w:p w14:paraId="249B36C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双方应当保证本合同约定送达地址以及联系方式为有效地址及联系方式。一方变更送达信息的，应在变更后一日内通知对方，未及时通知的，发送方按照原约定方式送达，视为送达成功。</w:t>
      </w:r>
    </w:p>
    <w:p w14:paraId="6181DF9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双方发生争议，关于裁判机构的送达文书，接收方存在以下行为之一的，蚌埠仲裁委员会有权依据法律和适时有效的仲裁规则规定进行送达，法律与仲裁规则规定程序完成之日，视为送达成功：</w:t>
      </w:r>
    </w:p>
    <w:p w14:paraId="48477D3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擅自变更送达地址及信息且未及时通知对方的；</w:t>
      </w:r>
    </w:p>
    <w:p w14:paraId="3627C57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送达地址与信息同工商登记信息不一致且未及时更改的；</w:t>
      </w:r>
    </w:p>
    <w:p w14:paraId="7A701ED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故意不接收蚌埠仲裁委员会送达文书的；</w:t>
      </w:r>
    </w:p>
    <w:p w14:paraId="352E865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因接收方过错造成无法正常送达的其他行为。</w:t>
      </w:r>
    </w:p>
    <w:p w14:paraId="0ACD88A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微软雅黑" w:hAnsi="微软雅黑" w:eastAsia="微软雅黑" w:cs="微软雅黑"/>
          <w:color w:val="000000" w:themeColor="text1"/>
          <w:sz w:val="24"/>
          <w:szCs w:val="24"/>
          <w14:textFill>
            <w14:solidFill>
              <w14:schemeClr w14:val="tx1"/>
            </w14:solidFill>
          </w14:textFill>
        </w:rPr>
      </w:pPr>
    </w:p>
    <w:p w14:paraId="6D4CE45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微软雅黑" w:hAnsi="微软雅黑" w:eastAsia="微软雅黑" w:cs="微软雅黑"/>
          <w:b/>
          <w:color w:val="000000" w:themeColor="text1"/>
          <w:sz w:val="24"/>
          <w:szCs w:val="24"/>
          <w14:textFill>
            <w14:solidFill>
              <w14:schemeClr w14:val="tx1"/>
            </w14:solidFill>
          </w14:textFill>
        </w:rPr>
      </w:pPr>
      <w:r>
        <w:rPr>
          <w:rFonts w:hint="eastAsia" w:ascii="微软雅黑" w:hAnsi="微软雅黑" w:eastAsia="微软雅黑" w:cs="微软雅黑"/>
          <w:b/>
          <w:color w:val="000000" w:themeColor="text1"/>
          <w:sz w:val="24"/>
          <w:szCs w:val="24"/>
          <w:lang w:eastAsia="zh-CN"/>
          <w14:textFill>
            <w14:solidFill>
              <w14:schemeClr w14:val="tx1"/>
            </w14:solidFill>
          </w14:textFill>
        </w:rPr>
        <w:t>第九条</w:t>
      </w:r>
      <w:r>
        <w:rPr>
          <w:rFonts w:hint="eastAsia" w:ascii="微软雅黑" w:hAnsi="微软雅黑" w:eastAsia="微软雅黑" w:cs="微软雅黑"/>
          <w:b/>
          <w:color w:val="000000" w:themeColor="text1"/>
          <w:sz w:val="24"/>
          <w:szCs w:val="24"/>
          <w:lang w:val="en-US" w:eastAsia="zh-CN"/>
          <w14:textFill>
            <w14:solidFill>
              <w14:schemeClr w14:val="tx1"/>
            </w14:solidFill>
          </w14:textFill>
        </w:rPr>
        <w:t xml:space="preserve"> </w:t>
      </w:r>
      <w:r>
        <w:rPr>
          <w:rFonts w:hint="eastAsia" w:ascii="微软雅黑" w:hAnsi="微软雅黑" w:eastAsia="微软雅黑" w:cs="微软雅黑"/>
          <w:b/>
          <w:color w:val="000000" w:themeColor="text1"/>
          <w:sz w:val="24"/>
          <w:szCs w:val="24"/>
          <w14:textFill>
            <w14:solidFill>
              <w14:schemeClr w14:val="tx1"/>
            </w14:solidFill>
          </w14:textFill>
        </w:rPr>
        <w:t>特别约定</w:t>
      </w:r>
    </w:p>
    <w:p w14:paraId="657A9400">
      <w:pPr>
        <w:keepNext w:val="0"/>
        <w:keepLines w:val="0"/>
        <w:pageBreakBefore w:val="0"/>
        <w:widowControl w:val="0"/>
        <w:numPr>
          <w:ilvl w:val="0"/>
          <w:numId w:val="4"/>
        </w:numPr>
        <w:kinsoku/>
        <w:wordWrap/>
        <w:overflowPunct/>
        <w:topLinePunct w:val="0"/>
        <w:autoSpaceDE/>
        <w:autoSpaceDN/>
        <w:bidi w:val="0"/>
        <w:adjustRightInd/>
        <w:snapToGrid/>
        <w:spacing w:line="360" w:lineRule="auto"/>
        <w:ind w:firstLine="480" w:firstLineChars="200"/>
        <w:textAlignment w:val="auto"/>
        <w:rPr>
          <w:rFonts w:hint="eastAsia" w:ascii="微软雅黑" w:hAnsi="微软雅黑" w:eastAsia="微软雅黑" w:cs="微软雅黑"/>
          <w:color w:val="000000" w:themeColor="text1"/>
          <w:sz w:val="24"/>
          <w:szCs w:val="24"/>
          <w:lang w:val="en-US" w:eastAsia="zh-CN"/>
          <w14:textFill>
            <w14:solidFill>
              <w14:schemeClr w14:val="tx1"/>
            </w14:solidFill>
          </w14:textFill>
        </w:rPr>
      </w:pPr>
      <w:r>
        <w:rPr>
          <w:rFonts w:hint="eastAsia" w:ascii="微软雅黑" w:hAnsi="微软雅黑" w:eastAsia="微软雅黑" w:cs="微软雅黑"/>
          <w:color w:val="000000" w:themeColor="text1"/>
          <w:sz w:val="24"/>
          <w:szCs w:val="24"/>
          <w:lang w:val="en-US" w:eastAsia="zh-CN"/>
          <w14:textFill>
            <w14:solidFill>
              <w14:schemeClr w14:val="tx1"/>
            </w14:solidFill>
          </w14:textFill>
        </w:rPr>
        <w:t xml:space="preserve"> </w:t>
      </w:r>
    </w:p>
    <w:p w14:paraId="22563CA2">
      <w:pPr>
        <w:keepNext w:val="0"/>
        <w:keepLines w:val="0"/>
        <w:pageBreakBefore w:val="0"/>
        <w:widowControl w:val="0"/>
        <w:numPr>
          <w:ilvl w:val="0"/>
          <w:numId w:val="4"/>
        </w:numPr>
        <w:kinsoku/>
        <w:wordWrap/>
        <w:overflowPunct/>
        <w:topLinePunct w:val="0"/>
        <w:autoSpaceDE/>
        <w:autoSpaceDN/>
        <w:bidi w:val="0"/>
        <w:adjustRightInd/>
        <w:snapToGrid/>
        <w:spacing w:line="360" w:lineRule="auto"/>
        <w:ind w:firstLine="480" w:firstLineChars="200"/>
        <w:textAlignment w:val="auto"/>
        <w:rPr>
          <w:rFonts w:hint="eastAsia" w:ascii="微软雅黑" w:hAnsi="微软雅黑" w:eastAsia="微软雅黑" w:cs="微软雅黑"/>
          <w:color w:val="000000" w:themeColor="text1"/>
          <w:sz w:val="24"/>
          <w:szCs w:val="24"/>
          <w:lang w:val="en-US" w:eastAsia="zh-CN"/>
          <w14:textFill>
            <w14:solidFill>
              <w14:schemeClr w14:val="tx1"/>
            </w14:solidFill>
          </w14:textFill>
        </w:rPr>
      </w:pPr>
      <w:r>
        <w:rPr>
          <w:rFonts w:hint="eastAsia" w:ascii="微软雅黑" w:hAnsi="微软雅黑" w:eastAsia="微软雅黑" w:cs="微软雅黑"/>
          <w:color w:val="000000" w:themeColor="text1"/>
          <w:sz w:val="24"/>
          <w:szCs w:val="24"/>
          <w:lang w:val="en-US" w:eastAsia="zh-CN"/>
          <w14:textFill>
            <w14:solidFill>
              <w14:schemeClr w14:val="tx1"/>
            </w14:solidFill>
          </w14:textFill>
        </w:rPr>
        <w:t xml:space="preserve"> </w:t>
      </w:r>
    </w:p>
    <w:p w14:paraId="64AA1607">
      <w:pPr>
        <w:keepNext w:val="0"/>
        <w:keepLines w:val="0"/>
        <w:pageBreakBefore w:val="0"/>
        <w:widowControl w:val="0"/>
        <w:numPr>
          <w:ilvl w:val="0"/>
          <w:numId w:val="4"/>
        </w:numPr>
        <w:kinsoku/>
        <w:wordWrap/>
        <w:overflowPunct/>
        <w:topLinePunct w:val="0"/>
        <w:autoSpaceDE/>
        <w:autoSpaceDN/>
        <w:bidi w:val="0"/>
        <w:adjustRightInd/>
        <w:snapToGrid/>
        <w:spacing w:line="360" w:lineRule="auto"/>
        <w:ind w:firstLine="480" w:firstLineChars="200"/>
        <w:textAlignment w:val="auto"/>
        <w:rPr>
          <w:rFonts w:hint="eastAsia" w:ascii="微软雅黑" w:hAnsi="微软雅黑" w:eastAsia="微软雅黑" w:cs="微软雅黑"/>
          <w:color w:val="000000" w:themeColor="text1"/>
          <w:sz w:val="24"/>
          <w:szCs w:val="24"/>
          <w:lang w:val="en-US" w:eastAsia="zh-CN"/>
          <w14:textFill>
            <w14:solidFill>
              <w14:schemeClr w14:val="tx1"/>
            </w14:solidFill>
          </w14:textFill>
        </w:rPr>
      </w:pPr>
      <w:r>
        <w:rPr>
          <w:rFonts w:hint="eastAsia" w:ascii="微软雅黑" w:hAnsi="微软雅黑" w:eastAsia="微软雅黑" w:cs="微软雅黑"/>
          <w:color w:val="000000" w:themeColor="text1"/>
          <w:sz w:val="24"/>
          <w:szCs w:val="24"/>
          <w:lang w:val="en-US" w:eastAsia="zh-CN"/>
          <w14:textFill>
            <w14:solidFill>
              <w14:schemeClr w14:val="tx1"/>
            </w14:solidFill>
          </w14:textFill>
        </w:rPr>
        <w:t xml:space="preserve"> </w:t>
      </w:r>
    </w:p>
    <w:p w14:paraId="65C414F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（以下无正文）</w:t>
      </w:r>
    </w:p>
    <w:p w14:paraId="14684AEE">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p>
    <w:p w14:paraId="0D10495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甲方（盖章）：</w:t>
      </w:r>
    </w:p>
    <w:p w14:paraId="58B938B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微软雅黑" w:hAnsi="微软雅黑" w:eastAsia="微软雅黑" w:cs="微软雅黑"/>
          <w:color w:val="000000" w:themeColor="text1"/>
          <w:sz w:val="24"/>
          <w:szCs w:val="24"/>
          <w14:textFill>
            <w14:solidFill>
              <w14:schemeClr w14:val="tx1"/>
            </w14:solidFill>
          </w14:textFill>
        </w:rPr>
      </w:pPr>
    </w:p>
    <w:p w14:paraId="2FB14EE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法定代表人（签字）：</w:t>
      </w:r>
    </w:p>
    <w:p w14:paraId="1C84D22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委托代理人（签字）：</w:t>
      </w:r>
    </w:p>
    <w:p w14:paraId="4C61AA1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微软雅黑" w:hAnsi="微软雅黑" w:eastAsia="微软雅黑" w:cs="微软雅黑"/>
          <w:color w:val="000000" w:themeColor="text1"/>
          <w:sz w:val="24"/>
          <w:szCs w:val="24"/>
          <w14:textFill>
            <w14:solidFill>
              <w14:schemeClr w14:val="tx1"/>
            </w14:solidFill>
          </w14:textFill>
        </w:rPr>
      </w:pPr>
    </w:p>
    <w:p w14:paraId="22B69E9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乙方（盖章）：</w:t>
      </w:r>
    </w:p>
    <w:p w14:paraId="054CD46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微软雅黑" w:hAnsi="微软雅黑" w:eastAsia="微软雅黑" w:cs="微软雅黑"/>
          <w:color w:val="000000" w:themeColor="text1"/>
          <w:sz w:val="24"/>
          <w:szCs w:val="24"/>
          <w14:textFill>
            <w14:solidFill>
              <w14:schemeClr w14:val="tx1"/>
            </w14:solidFill>
          </w14:textFill>
        </w:rPr>
      </w:pPr>
    </w:p>
    <w:p w14:paraId="7FB130C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 xml:space="preserve">法定代表人（签字）： </w:t>
      </w:r>
    </w:p>
    <w:p w14:paraId="1E8D60E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 xml:space="preserve">委托代理人（签字）：  </w:t>
      </w:r>
    </w:p>
    <w:p w14:paraId="7F90827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微软雅黑" w:hAnsi="微软雅黑" w:eastAsia="微软雅黑" w:cs="微软雅黑"/>
          <w:color w:val="000000" w:themeColor="text1"/>
          <w:sz w:val="24"/>
          <w:szCs w:val="24"/>
          <w14:textFill>
            <w14:solidFill>
              <w14:schemeClr w14:val="tx1"/>
            </w14:solidFill>
          </w14:textFill>
        </w:rPr>
      </w:pPr>
    </w:p>
    <w:p w14:paraId="0CC6821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合同签订日期：</w:t>
      </w:r>
    </w:p>
    <w:p w14:paraId="77B308B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合同签订地点：</w:t>
      </w:r>
    </w:p>
    <w:p w14:paraId="2DC960D8">
      <w:pPr>
        <w:spacing w:line="360" w:lineRule="auto"/>
        <w:rPr>
          <w:rFonts w:hint="eastAsia" w:ascii="微软雅黑" w:hAnsi="微软雅黑" w:eastAsia="微软雅黑" w:cs="微软雅黑"/>
          <w:color w:val="000000" w:themeColor="text1"/>
          <w:sz w:val="24"/>
          <w:szCs w:val="24"/>
          <w14:textFill>
            <w14:solidFill>
              <w14:schemeClr w14:val="tx1"/>
            </w14:solidFill>
          </w14:textFill>
        </w:rPr>
      </w:pPr>
    </w:p>
    <w:p w14:paraId="504223EC">
      <w:pPr>
        <w:rPr>
          <w:rFonts w:hint="eastAsia" w:ascii="微软雅黑" w:hAnsi="微软雅黑" w:eastAsia="微软雅黑" w:cs="微软雅黑"/>
          <w:color w:val="000000" w:themeColor="text1"/>
          <w:sz w:val="24"/>
          <w:szCs w:val="24"/>
          <w14:textFill>
            <w14:solidFill>
              <w14:schemeClr w14:val="tx1"/>
            </w14:solidFill>
          </w14:textFill>
        </w:rPr>
      </w:pPr>
    </w:p>
    <w:sectPr>
      <w:headerReference r:id="rId3" w:type="default"/>
      <w:footerReference r:id="rId4" w:type="default"/>
      <w:footerReference r:id="rId5" w:type="even"/>
      <w:pgSz w:w="11906" w:h="16838"/>
      <w:pgMar w:top="1440" w:right="1106" w:bottom="1247" w:left="1259" w:header="851" w:footer="850" w:gutter="0"/>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CC4D8C">
    <w:pPr>
      <w:pStyle w:val="2"/>
      <w:jc w:val="center"/>
    </w:pPr>
    <w:r>
      <w:rPr>
        <w:rFonts w:hint="eastAsia"/>
      </w:rPr>
      <w:t>第</w:t>
    </w:r>
    <w:r>
      <w:fldChar w:fldCharType="begin"/>
    </w:r>
    <w:r>
      <w:instrText xml:space="preserve"> PAGE   \* MERGEFORMAT </w:instrText>
    </w:r>
    <w:r>
      <w:fldChar w:fldCharType="separate"/>
    </w:r>
    <w:r>
      <w:rPr>
        <w:lang w:val="zh-CN"/>
      </w:rPr>
      <w:t>5</w:t>
    </w:r>
    <w:r>
      <w:rPr>
        <w:lang w:val="zh-CN"/>
      </w:rPr>
      <w:fldChar w:fldCharType="end"/>
    </w:r>
    <w:r>
      <w:rPr>
        <w:rFonts w:hint="eastAsia"/>
      </w:rPr>
      <w:t>页共7页</w:t>
    </w:r>
  </w:p>
  <w:p w14:paraId="4E97979B">
    <w:pPr>
      <w:pStyle w:val="2"/>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8E2686">
    <w:pPr>
      <w:pStyle w:val="2"/>
      <w:framePr w:wrap="around" w:vAnchor="text" w:hAnchor="margin" w:xAlign="center" w:y="1"/>
      <w:rPr>
        <w:rStyle w:val="6"/>
      </w:rPr>
    </w:pPr>
    <w:r>
      <w:fldChar w:fldCharType="begin"/>
    </w:r>
    <w:r>
      <w:rPr>
        <w:rStyle w:val="6"/>
      </w:rPr>
      <w:instrText xml:space="preserve">PAGE  </w:instrText>
    </w:r>
    <w:r>
      <w:fldChar w:fldCharType="end"/>
    </w:r>
  </w:p>
  <w:p w14:paraId="0F22D130">
    <w:pPr>
      <w:pStyle w:val="2"/>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504E24">
    <w:pPr>
      <w:pStyle w:val="3"/>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99C85C6"/>
    <w:multiLevelType w:val="singleLevel"/>
    <w:tmpl w:val="A99C85C6"/>
    <w:lvl w:ilvl="0" w:tentative="0">
      <w:start w:val="1"/>
      <w:numFmt w:val="decimal"/>
      <w:suff w:val="nothing"/>
      <w:lvlText w:val="%1．"/>
      <w:lvlJc w:val="left"/>
      <w:pPr>
        <w:ind w:left="0" w:firstLine="400"/>
      </w:pPr>
      <w:rPr>
        <w:rFonts w:hint="default"/>
      </w:rPr>
    </w:lvl>
  </w:abstractNum>
  <w:abstractNum w:abstractNumId="1">
    <w:nsid w:val="B3683C01"/>
    <w:multiLevelType w:val="singleLevel"/>
    <w:tmpl w:val="B3683C01"/>
    <w:lvl w:ilvl="0" w:tentative="0">
      <w:start w:val="1"/>
      <w:numFmt w:val="decimal"/>
      <w:suff w:val="nothing"/>
      <w:lvlText w:val="%1．"/>
      <w:lvlJc w:val="left"/>
      <w:pPr>
        <w:ind w:left="0" w:firstLine="400"/>
      </w:pPr>
      <w:rPr>
        <w:rFonts w:hint="default"/>
      </w:rPr>
    </w:lvl>
  </w:abstractNum>
  <w:abstractNum w:abstractNumId="2">
    <w:nsid w:val="663ADD2E"/>
    <w:multiLevelType w:val="singleLevel"/>
    <w:tmpl w:val="663ADD2E"/>
    <w:lvl w:ilvl="0" w:tentative="0">
      <w:start w:val="1"/>
      <w:numFmt w:val="decimal"/>
      <w:suff w:val="space"/>
      <w:lvlText w:val="%1."/>
      <w:lvlJc w:val="left"/>
    </w:lvl>
  </w:abstractNum>
  <w:abstractNum w:abstractNumId="3">
    <w:nsid w:val="7E02553D"/>
    <w:multiLevelType w:val="singleLevel"/>
    <w:tmpl w:val="7E02553D"/>
    <w:lvl w:ilvl="0" w:tentative="0">
      <w:start w:val="1"/>
      <w:numFmt w:val="decimal"/>
      <w:suff w:val="nothing"/>
      <w:lvlText w:val="%1．"/>
      <w:lvlJc w:val="left"/>
      <w:pPr>
        <w:ind w:left="0" w:firstLine="400"/>
      </w:pPr>
      <w:rPr>
        <w:rFonts w:hint="default"/>
      </w:rPr>
    </w:lvl>
  </w:abstractNum>
  <w:num w:numId="1">
    <w:abstractNumId w:val="1"/>
  </w:num>
  <w:num w:numId="2">
    <w:abstractNumId w:val="0"/>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4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6076305"/>
    <w:rsid w:val="3B26079F"/>
    <w:rsid w:val="3FBA6569"/>
    <w:rsid w:val="56076305"/>
    <w:rsid w:val="7B5701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99"/>
    <w:pPr>
      <w:tabs>
        <w:tab w:val="center" w:pos="4153"/>
        <w:tab w:val="right" w:pos="8306"/>
      </w:tabs>
      <w:snapToGrid w:val="0"/>
      <w:jc w:val="left"/>
    </w:pPr>
    <w:rPr>
      <w:kern w:val="0"/>
      <w:sz w:val="18"/>
      <w:szCs w:val="18"/>
    </w:rPr>
  </w:style>
  <w:style w:type="paragraph" w:styleId="3">
    <w:name w:val="header"/>
    <w:basedOn w:val="1"/>
    <w:qFormat/>
    <w:uiPriority w:val="99"/>
    <w:pPr>
      <w:pBdr>
        <w:bottom w:val="single" w:color="auto" w:sz="6" w:space="1"/>
      </w:pBdr>
      <w:tabs>
        <w:tab w:val="center" w:pos="4153"/>
        <w:tab w:val="right" w:pos="8306"/>
      </w:tabs>
      <w:snapToGrid w:val="0"/>
      <w:jc w:val="center"/>
    </w:pPr>
    <w:rPr>
      <w:kern w:val="0"/>
      <w:sz w:val="18"/>
      <w:szCs w:val="18"/>
    </w:rPr>
  </w:style>
  <w:style w:type="character" w:styleId="6">
    <w:name w:val="page number"/>
    <w:qFormat/>
    <w:uiPriority w:val="0"/>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3129</Words>
  <Characters>3151</Characters>
  <Lines>0</Lines>
  <Paragraphs>0</Paragraphs>
  <TotalTime>0</TotalTime>
  <ScaleCrop>false</ScaleCrop>
  <LinksUpToDate>false</LinksUpToDate>
  <CharactersWithSpaces>3447</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2021-06-02T01:46:00Z</dcterms:created>
  <dc:creator>真宇律师</dc:creator>
  <cp:lastModifiedBy>豪</cp:lastModifiedBy>
  <dcterms:modified xsi:type="dcterms:W3CDTF">2026-03-22T07:40:21Z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DB789BF75BA042318B5698B9D823116B</vt:lpwstr>
  </property>
  <property fmtid="{D5CDD505-2E9C-101B-9397-08002B2CF9AE}" pid="4" name="KSOTemplateDocerSaveRecord">
    <vt:lpwstr>eyJoZGlkIjoiNTg0MzMyNGJiMDEzODc5ODNlMGVjODViOWRkZjg1MDgiLCJ1c2VySWQiOiIxMjc2Mzc3NjgxIn0=</vt:lpwstr>
  </property>
</Properties>
</file>