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91E1B9">
      <w:pPr>
        <w:pStyle w:val="2"/>
        <w:rPr>
          <w:rFonts w:hint="eastAsia" w:ascii="微软雅黑" w:hAnsi="微软雅黑" w:eastAsia="微软雅黑" w:cs="微软雅黑"/>
          <w:sz w:val="24"/>
          <w:szCs w:val="24"/>
        </w:rPr>
      </w:pPr>
      <w:bookmarkStart w:id="0" w:name="_GoBack"/>
      <w:r>
        <w:rPr>
          <w:rFonts w:hint="eastAsia" w:ascii="微软雅黑" w:hAnsi="微软雅黑" w:eastAsia="微软雅黑" w:cs="微软雅黑"/>
          <w:sz w:val="24"/>
          <w:szCs w:val="24"/>
        </w:rPr>
        <w:t>歌曲委托制作合同协议书</w:t>
      </w:r>
    </w:p>
    <w:p w14:paraId="18CA7A28">
      <w:pPr>
        <w:spacing w:before="312" w:beforeLines="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甲方（委托方）：</w:t>
      </w:r>
      <w:r>
        <w:rPr>
          <w:rFonts w:hint="eastAsia" w:ascii="微软雅黑" w:hAnsi="微软雅黑" w:eastAsia="微软雅黑" w:cs="微软雅黑"/>
          <w:sz w:val="24"/>
          <w:szCs w:val="24"/>
          <w:u w:val="single"/>
        </w:rPr>
        <w:t xml:space="preserve">                 </w:t>
      </w:r>
    </w:p>
    <w:p w14:paraId="52BADB81">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住所：</w:t>
      </w:r>
      <w:r>
        <w:rPr>
          <w:rFonts w:hint="eastAsia" w:ascii="微软雅黑" w:hAnsi="微软雅黑" w:eastAsia="微软雅黑" w:cs="微软雅黑"/>
          <w:sz w:val="24"/>
          <w:szCs w:val="24"/>
          <w:u w:val="single"/>
        </w:rPr>
        <w:t xml:space="preserve">                          </w:t>
      </w:r>
    </w:p>
    <w:p w14:paraId="40BA120C">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联系方式：</w:t>
      </w:r>
      <w:r>
        <w:rPr>
          <w:rFonts w:hint="eastAsia" w:ascii="微软雅黑" w:hAnsi="微软雅黑" w:eastAsia="微软雅黑" w:cs="微软雅黑"/>
          <w:sz w:val="24"/>
          <w:szCs w:val="24"/>
          <w:u w:val="single"/>
        </w:rPr>
        <w:t xml:space="preserve">                      </w:t>
      </w:r>
    </w:p>
    <w:p w14:paraId="356985DC">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证件类型及编码：</w:t>
      </w:r>
      <w:r>
        <w:rPr>
          <w:rFonts w:hint="eastAsia" w:ascii="微软雅黑" w:hAnsi="微软雅黑" w:eastAsia="微软雅黑" w:cs="微软雅黑"/>
          <w:sz w:val="24"/>
          <w:szCs w:val="24"/>
          <w:u w:val="single"/>
        </w:rPr>
        <w:t xml:space="preserve">                </w:t>
      </w:r>
    </w:p>
    <w:p w14:paraId="108BF6BF">
      <w:pPr>
        <w:spacing w:before="312" w:beforeLines="100" w:line="360" w:lineRule="auto"/>
        <w:ind w:firstLine="480" w:firstLineChars="200"/>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乙方（受托方）：</w:t>
      </w:r>
      <w:r>
        <w:rPr>
          <w:rFonts w:hint="eastAsia" w:ascii="微软雅黑" w:hAnsi="微软雅黑" w:eastAsia="微软雅黑" w:cs="微软雅黑"/>
          <w:sz w:val="24"/>
          <w:szCs w:val="24"/>
          <w:u w:val="single"/>
        </w:rPr>
        <w:t xml:space="preserve">                 </w:t>
      </w:r>
    </w:p>
    <w:p w14:paraId="62453FFC">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住所：</w:t>
      </w:r>
      <w:r>
        <w:rPr>
          <w:rFonts w:hint="eastAsia" w:ascii="微软雅黑" w:hAnsi="微软雅黑" w:eastAsia="微软雅黑" w:cs="微软雅黑"/>
          <w:sz w:val="24"/>
          <w:szCs w:val="24"/>
          <w:u w:val="single"/>
        </w:rPr>
        <w:t xml:space="preserve">                          </w:t>
      </w:r>
    </w:p>
    <w:p w14:paraId="71D12C70">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联系方式：</w:t>
      </w:r>
      <w:r>
        <w:rPr>
          <w:rFonts w:hint="eastAsia" w:ascii="微软雅黑" w:hAnsi="微软雅黑" w:eastAsia="微软雅黑" w:cs="微软雅黑"/>
          <w:sz w:val="24"/>
          <w:szCs w:val="24"/>
          <w:u w:val="single"/>
        </w:rPr>
        <w:t xml:space="preserve">                      </w:t>
      </w:r>
    </w:p>
    <w:p w14:paraId="63954899">
      <w:pPr>
        <w:spacing w:after="312" w:afterLines="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证件类型及编码：</w:t>
      </w:r>
      <w:r>
        <w:rPr>
          <w:rFonts w:hint="eastAsia" w:ascii="微软雅黑" w:hAnsi="微软雅黑" w:eastAsia="微软雅黑" w:cs="微软雅黑"/>
          <w:sz w:val="24"/>
          <w:szCs w:val="24"/>
          <w:u w:val="single"/>
        </w:rPr>
        <w:t xml:space="preserve">                </w:t>
      </w:r>
    </w:p>
    <w:p w14:paraId="3845F923">
      <w:pPr>
        <w:spacing w:after="312" w:afterLines="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根据《中华人民共和国合同法》及甲方企业文化建设、品牌推广歌曲的创作要求，甲、乙双方本着真诚、平等、尊重、合作的原则，协商一致，签订本协议书，共同遵守如下条款：</w:t>
      </w:r>
    </w:p>
    <w:p w14:paraId="5D35421A">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一、项目名称：</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w:t>
      </w:r>
    </w:p>
    <w:p w14:paraId="5BC36DF0">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二、项目内容</w:t>
      </w:r>
    </w:p>
    <w:p w14:paraId="7C24B345">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1.作词；</w:t>
      </w:r>
    </w:p>
    <w:p w14:paraId="076F5F05">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2.作曲、配器（编曲）；</w:t>
      </w:r>
    </w:p>
    <w:p w14:paraId="26C228F1">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3.</w:t>
      </w:r>
      <w:r>
        <w:rPr>
          <w:rFonts w:hint="eastAsia" w:ascii="微软雅黑" w:hAnsi="微软雅黑" w:eastAsia="微软雅黑" w:cs="微软雅黑"/>
          <w:sz w:val="24"/>
          <w:szCs w:val="24"/>
        </w:rPr>
        <w:t>MIDI制作：</w:t>
      </w:r>
    </w:p>
    <w:p w14:paraId="0F52AAAB">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4.</w:t>
      </w:r>
      <w:r>
        <w:rPr>
          <w:rFonts w:hint="eastAsia" w:ascii="微软雅黑" w:hAnsi="微软雅黑" w:eastAsia="微软雅黑" w:cs="微软雅黑"/>
          <w:sz w:val="24"/>
          <w:szCs w:val="24"/>
        </w:rPr>
        <w:t>演唱、录音；混音、合成</w:t>
      </w:r>
      <w:r>
        <w:rPr>
          <w:rFonts w:hint="eastAsia" w:ascii="微软雅黑" w:hAnsi="微软雅黑" w:eastAsia="微软雅黑" w:cs="微软雅黑"/>
          <w:sz w:val="24"/>
          <w:szCs w:val="24"/>
        </w:rPr>
        <w:t>。</w:t>
      </w:r>
    </w:p>
    <w:p w14:paraId="2BA48B1D">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三、费用</w:t>
      </w:r>
    </w:p>
    <w:p w14:paraId="098CF239">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每首歌曲制作录制混音成品费用为：</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元</w:t>
      </w:r>
      <w:r>
        <w:rPr>
          <w:rFonts w:hint="eastAsia" w:ascii="微软雅黑" w:hAnsi="微软雅黑" w:eastAsia="微软雅黑" w:cs="微软雅黑"/>
          <w:sz w:val="24"/>
          <w:szCs w:val="24"/>
        </w:rPr>
        <w:t>，大写：</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w:t>
      </w:r>
    </w:p>
    <w:p w14:paraId="228BC1BE">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共：</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首</w:t>
      </w:r>
      <w:r>
        <w:rPr>
          <w:rFonts w:hint="eastAsia" w:ascii="微软雅黑" w:hAnsi="微软雅黑" w:eastAsia="微软雅黑" w:cs="微软雅黑"/>
          <w:sz w:val="24"/>
          <w:szCs w:val="24"/>
        </w:rPr>
        <w:t>。</w:t>
      </w:r>
    </w:p>
    <w:p w14:paraId="15D65EBE">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以上全部费用共计：</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元，大写：</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（含税）</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w:t>
      </w:r>
    </w:p>
    <w:p w14:paraId="52BE7F29">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四、付款方式</w:t>
      </w:r>
    </w:p>
    <w:p w14:paraId="758EC443">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1．乙方完成歌词创作和修改并经甲方确认后，乙方开始进入旋律创作、配器、编曲、演唱录音程序的</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个工作日内，甲方向乙方支付本协议总金额</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%，即￥</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元</w:t>
      </w:r>
      <w:r>
        <w:rPr>
          <w:rFonts w:hint="eastAsia" w:ascii="微软雅黑" w:hAnsi="微软雅黑" w:eastAsia="微软雅黑" w:cs="微软雅黑"/>
          <w:sz w:val="24"/>
          <w:szCs w:val="24"/>
        </w:rPr>
        <w:t>（大写</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w:t>
      </w:r>
    </w:p>
    <w:p w14:paraId="5CF161D3">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2．全部录制、混音制作完成后，并通过甲方验收合格乙方将成品交付甲方，提供正规发票给甲方后</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个工作日内，甲方一次性付清本协议总金额</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%的余款，即￥</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元</w:t>
      </w:r>
      <w:r>
        <w:rPr>
          <w:rFonts w:hint="eastAsia" w:ascii="微软雅黑" w:hAnsi="微软雅黑" w:eastAsia="微软雅黑" w:cs="微软雅黑"/>
          <w:sz w:val="24"/>
          <w:szCs w:val="24"/>
        </w:rPr>
        <w:t>（大写</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）给乙方。</w:t>
      </w:r>
    </w:p>
    <w:p w14:paraId="1638E8D9">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3．以上金额的付款均以货币形式支付（电汇、现金或其他双方</w:t>
      </w:r>
      <w:r>
        <w:rPr>
          <w:rFonts w:hint="eastAsia" w:ascii="微软雅黑" w:hAnsi="微软雅黑" w:eastAsia="微软雅黑" w:cs="微软雅黑"/>
          <w:sz w:val="24"/>
          <w:szCs w:val="24"/>
        </w:rPr>
        <w:t>认可</w:t>
      </w:r>
      <w:r>
        <w:rPr>
          <w:rFonts w:hint="eastAsia" w:ascii="微软雅黑" w:hAnsi="微软雅黑" w:eastAsia="微软雅黑" w:cs="微软雅黑"/>
          <w:sz w:val="24"/>
          <w:szCs w:val="24"/>
        </w:rPr>
        <w:t>的支付形式均可）。</w:t>
      </w:r>
    </w:p>
    <w:p w14:paraId="73DF1021">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五、甲方责任和权利</w:t>
      </w:r>
    </w:p>
    <w:p w14:paraId="02BDF0A9">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1．甲方提供文艺精神、背景资料、经营理念、宣传口号及以往的广告用语和本项目所需的相关材料（涉及商业秘密的乙方必须做好保密），作为乙方创作的参考依据。</w:t>
      </w:r>
    </w:p>
    <w:p w14:paraId="1183B597">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2．甲方积极配合乙方要求，在本协议签订之后，甲方协助乙方创作此次所有歌词</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最后由乙方完成作品的制作。</w:t>
      </w:r>
    </w:p>
    <w:p w14:paraId="69557316">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3．甲方在协议执行过程中，对乙方各阶段的工作计划安排，应</w:t>
      </w:r>
      <w:r>
        <w:rPr>
          <w:rFonts w:hint="eastAsia" w:ascii="微软雅黑" w:hAnsi="微软雅黑" w:eastAsia="微软雅黑" w:cs="微软雅黑"/>
          <w:sz w:val="24"/>
          <w:szCs w:val="24"/>
        </w:rPr>
        <w:t>给予</w:t>
      </w:r>
      <w:r>
        <w:rPr>
          <w:rFonts w:hint="eastAsia" w:ascii="微软雅黑" w:hAnsi="微软雅黑" w:eastAsia="微软雅黑" w:cs="微软雅黑"/>
          <w:sz w:val="24"/>
          <w:szCs w:val="24"/>
        </w:rPr>
        <w:t>支持和配合，对乙方的各类报告甲方应及时给予反馈，如：歌词创作的意见回复等等，以确保创作如期完成。</w:t>
      </w:r>
    </w:p>
    <w:p w14:paraId="1563835B">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4．甲方</w:t>
      </w:r>
      <w:r>
        <w:rPr>
          <w:rFonts w:hint="eastAsia" w:ascii="微软雅黑" w:hAnsi="微软雅黑" w:eastAsia="微软雅黑" w:cs="微软雅黑"/>
          <w:sz w:val="24"/>
          <w:szCs w:val="24"/>
        </w:rPr>
        <w:t>对交付的作品</w:t>
      </w:r>
      <w:r>
        <w:rPr>
          <w:rFonts w:hint="eastAsia" w:ascii="微软雅黑" w:hAnsi="微软雅黑" w:eastAsia="微软雅黑" w:cs="微软雅黑"/>
          <w:sz w:val="24"/>
          <w:szCs w:val="24"/>
        </w:rPr>
        <w:t>具有最终审核验收权。</w:t>
      </w:r>
    </w:p>
    <w:p w14:paraId="0733B53C">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5．甲方应按本协议付款方式，向乙方支付相关费用。</w:t>
      </w:r>
    </w:p>
    <w:p w14:paraId="31171B07">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六、乙方责任和权利</w:t>
      </w:r>
    </w:p>
    <w:p w14:paraId="3CBC2FC3">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1．乙方负责歌曲创作制作的全部流程</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包括：文化调研、综合定位企划、作（填、改）词、作曲、编曲、配器、演唱、录音、整体合成、制成标准CD格式光碟及音频WAV格式。</w:t>
      </w:r>
    </w:p>
    <w:p w14:paraId="280F1E82">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2．乙方应以极大的热情，投入到为甲方创作企业歌曲的工作中，确保高质量的完成全部工作。</w:t>
      </w:r>
    </w:p>
    <w:p w14:paraId="7E955B0C">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4．乙方提供歌曲版权使用证明给甲方。</w:t>
      </w:r>
    </w:p>
    <w:p w14:paraId="7B8A991D">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七、制作程序</w:t>
      </w:r>
    </w:p>
    <w:p w14:paraId="35209CA1">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1．第一阶段：歌词创作、审阅歌词、修改歌词、定稿</w:t>
      </w:r>
      <w:r>
        <w:rPr>
          <w:rFonts w:hint="eastAsia" w:ascii="微软雅黑" w:hAnsi="微软雅黑" w:eastAsia="微软雅黑" w:cs="微软雅黑"/>
          <w:sz w:val="24"/>
          <w:szCs w:val="24"/>
        </w:rPr>
        <w:t>。</w:t>
      </w:r>
    </w:p>
    <w:p w14:paraId="2913716B">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2．第二阶段：旋律创作、编曲、配器、演唱录音、审听、定稿。</w:t>
      </w:r>
    </w:p>
    <w:p w14:paraId="0AC0F073">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3．第三阶段：混音合成、制作母版CD</w:t>
      </w:r>
      <w:r>
        <w:rPr>
          <w:rFonts w:hint="eastAsia" w:ascii="微软雅黑" w:hAnsi="微软雅黑" w:eastAsia="微软雅黑" w:cs="微软雅黑"/>
          <w:sz w:val="24"/>
          <w:szCs w:val="24"/>
        </w:rPr>
        <w:t>。</w:t>
      </w:r>
    </w:p>
    <w:p w14:paraId="699E3A9A">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八、制作日程</w:t>
      </w:r>
    </w:p>
    <w:p w14:paraId="5B235B78">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1．歌词创作：</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年</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月</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日开始至</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年</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月</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日。（包括修改）</w:t>
      </w:r>
    </w:p>
    <w:p w14:paraId="45C5ED31">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2．旋律创作、编曲配器：</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年</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月</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日开始至</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年</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月</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日完成。</w:t>
      </w:r>
    </w:p>
    <w:p w14:paraId="3F1BE3A0">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3．演唱录制制作：</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年</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月</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日前。</w:t>
      </w:r>
    </w:p>
    <w:p w14:paraId="28FA78FE">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4．终审：</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年</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月</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日前。</w:t>
      </w:r>
    </w:p>
    <w:p w14:paraId="25E24731">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备注：在交付作品期限内，根据创作、沟通、修改和完善等需要，期间的日程可灵活掌握，乙方不负违约责任。如因甲方的原因造成的延期，乙方不负违约责任。</w:t>
      </w:r>
    </w:p>
    <w:p w14:paraId="236256BA">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九、交付作品期限：</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年</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月</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日前。</w:t>
      </w:r>
    </w:p>
    <w:p w14:paraId="18139C9F">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十、知识产权问题</w:t>
      </w:r>
    </w:p>
    <w:p w14:paraId="5304D73E">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1．乙方保证甲方在中华人民共和国使用该协议任何一部分作品时，免受第三方提出的侵犯其专利权、著作权、商标权或其他知识产权的起诉</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如发生此类纠纷，由乙方承担一切责任。</w:t>
      </w:r>
    </w:p>
    <w:p w14:paraId="68147EF6">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2．乙方提供该协议所有歌曲（音乐）作品的版权证明给甲方。</w:t>
      </w:r>
    </w:p>
    <w:p w14:paraId="24116026">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3．乙方享有该协议所有歌曲（音乐）作品</w:t>
      </w:r>
      <w:r>
        <w:rPr>
          <w:rFonts w:hint="eastAsia" w:ascii="微软雅黑" w:hAnsi="微软雅黑" w:eastAsia="微软雅黑" w:cs="微软雅黑"/>
          <w:sz w:val="24"/>
          <w:szCs w:val="24"/>
        </w:rPr>
        <w:t>的</w:t>
      </w:r>
      <w:r>
        <w:rPr>
          <w:rFonts w:hint="eastAsia" w:ascii="微软雅黑" w:hAnsi="微软雅黑" w:eastAsia="微软雅黑" w:cs="微软雅黑"/>
          <w:sz w:val="24"/>
          <w:szCs w:val="24"/>
        </w:rPr>
        <w:t>署名权、修改权。</w:t>
      </w:r>
    </w:p>
    <w:p w14:paraId="7481DA75">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4．甲方享有该协议所有歌曲（音乐）作品的著作权、使用权。</w:t>
      </w:r>
    </w:p>
    <w:p w14:paraId="13941A14">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5．该协议提供的作品乙方不得私自提供给第三方商业使用，但可以作为乙方非盈利性质的作品介绍、展示</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交流以及参加各类艺术评审活动之公益性使用。</w:t>
      </w:r>
    </w:p>
    <w:p w14:paraId="46045CD2">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十一、协议生效</w:t>
      </w:r>
    </w:p>
    <w:p w14:paraId="56A038C8">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本协议经双方授权代表签字盖章后生效。</w:t>
      </w:r>
    </w:p>
    <w:p w14:paraId="043E2784">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十二、争议解决</w:t>
      </w:r>
    </w:p>
    <w:p w14:paraId="088FFD6F">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凡因本合同引起的或与本合同有关的任何争议，均提交蚌埠仲裁委员会，按照该会的仲裁规则进行仲裁。仲裁裁决是终局的，对双方均有约束力。</w:t>
      </w:r>
    </w:p>
    <w:p w14:paraId="4B209376">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送达方式以及送达条款</w:t>
      </w:r>
    </w:p>
    <w:p w14:paraId="18983971">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一</w:t>
      </w: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lang w:eastAsia="zh-CN"/>
        </w:rPr>
        <w:t>送达地址以及方式</w:t>
      </w:r>
    </w:p>
    <w:p w14:paraId="232696AD">
      <w:pPr>
        <w:spacing w:line="360" w:lineRule="auto"/>
        <w:ind w:firstLine="480" w:firstLineChars="200"/>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val="en-US" w:eastAsia="zh-CN"/>
        </w:rPr>
        <w:t>1.</w:t>
      </w:r>
      <w:r>
        <w:rPr>
          <w:rFonts w:hint="eastAsia" w:ascii="微软雅黑" w:hAnsi="微软雅黑" w:eastAsia="微软雅黑" w:cs="微软雅黑"/>
          <w:sz w:val="24"/>
          <w:szCs w:val="24"/>
          <w:lang w:eastAsia="zh-CN"/>
        </w:rPr>
        <w:t>送达地址</w:t>
      </w:r>
    </w:p>
    <w:p w14:paraId="41E81A90">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（1）.</w:t>
      </w:r>
      <w:r>
        <w:rPr>
          <w:rFonts w:hint="eastAsia" w:ascii="微软雅黑" w:hAnsi="微软雅黑" w:eastAsia="微软雅黑" w:cs="微软雅黑"/>
          <w:sz w:val="24"/>
          <w:szCs w:val="24"/>
        </w:rPr>
        <w:t>甲方确认送达地址如下：</w:t>
      </w:r>
    </w:p>
    <w:p w14:paraId="495A5862">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地址：    省    市    区/县    路    号，</w:t>
      </w:r>
    </w:p>
    <w:p w14:paraId="22C4BCD9">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邮编：            ，</w:t>
      </w:r>
    </w:p>
    <w:p w14:paraId="2D6AF572">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联系人：      ，</w:t>
      </w:r>
    </w:p>
    <w:p w14:paraId="4A24AF23">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联系电话：      -            。</w:t>
      </w:r>
    </w:p>
    <w:p w14:paraId="3F30DCCB">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甲方电子送达方式如下：</w:t>
      </w:r>
    </w:p>
    <w:p w14:paraId="68A8AD8A">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手机短信：                  </w:t>
      </w:r>
    </w:p>
    <w:p w14:paraId="55C0BE73">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传真：      -            </w:t>
      </w:r>
    </w:p>
    <w:p w14:paraId="17D54DD9">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即时通讯账号（微信号）：                  </w:t>
      </w:r>
    </w:p>
    <w:p w14:paraId="03FCC4E9">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电子邮箱：            。</w:t>
      </w:r>
    </w:p>
    <w:p w14:paraId="1F425567">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（2）.</w:t>
      </w:r>
      <w:r>
        <w:rPr>
          <w:rFonts w:hint="eastAsia" w:ascii="微软雅黑" w:hAnsi="微软雅黑" w:eastAsia="微软雅黑" w:cs="微软雅黑"/>
          <w:sz w:val="24"/>
          <w:szCs w:val="24"/>
        </w:rPr>
        <w:t>乙方确认送达地址如下：</w:t>
      </w:r>
    </w:p>
    <w:p w14:paraId="04BA527B">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地址：    省    市    区/县    路    号，</w:t>
      </w:r>
    </w:p>
    <w:p w14:paraId="40AE4B5C">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邮编：            ，</w:t>
      </w:r>
    </w:p>
    <w:p w14:paraId="4E3F3E6D">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联系人：      ，</w:t>
      </w:r>
    </w:p>
    <w:p w14:paraId="55A3A775">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联系电话：      -            。</w:t>
      </w:r>
    </w:p>
    <w:p w14:paraId="52C98411">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乙方电子送达方式如下：</w:t>
      </w:r>
    </w:p>
    <w:p w14:paraId="2347A864">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手机短信：                  </w:t>
      </w:r>
    </w:p>
    <w:p w14:paraId="7AE55366">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传真：      -            </w:t>
      </w:r>
    </w:p>
    <w:p w14:paraId="7C0A29F9">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即时通讯账号（微信号）：                  </w:t>
      </w:r>
    </w:p>
    <w:p w14:paraId="301CA2E8">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电子邮箱：</w:t>
      </w:r>
    </w:p>
    <w:p w14:paraId="629B872A">
      <w:pPr>
        <w:spacing w:line="360" w:lineRule="auto"/>
        <w:ind w:firstLine="480" w:firstLineChars="200"/>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val="en-US" w:eastAsia="zh-CN"/>
        </w:rPr>
        <w:t>2.</w:t>
      </w:r>
      <w:r>
        <w:rPr>
          <w:rFonts w:hint="eastAsia" w:ascii="微软雅黑" w:hAnsi="微软雅黑" w:eastAsia="微软雅黑" w:cs="微软雅黑"/>
          <w:sz w:val="24"/>
          <w:szCs w:val="24"/>
          <w:lang w:eastAsia="zh-CN"/>
        </w:rPr>
        <w:t>送达方式</w:t>
      </w:r>
    </w:p>
    <w:p w14:paraId="01137882">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 双方同意，本合同项下的通知、函件、诉讼文书等文件，以下列方式送达对方：</w:t>
      </w:r>
    </w:p>
    <w:p w14:paraId="0F31905F">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（1）.</w:t>
      </w:r>
      <w:r>
        <w:rPr>
          <w:rFonts w:hint="eastAsia" w:ascii="微软雅黑" w:hAnsi="微软雅黑" w:eastAsia="微软雅黑" w:cs="微软雅黑"/>
          <w:sz w:val="24"/>
          <w:szCs w:val="24"/>
        </w:rPr>
        <w:t>直接送达：将文件送至对方指定的送达地址，视为已送达；</w:t>
      </w:r>
    </w:p>
    <w:p w14:paraId="633A957F">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（2）.</w:t>
      </w:r>
      <w:r>
        <w:rPr>
          <w:rFonts w:hint="eastAsia" w:ascii="微软雅黑" w:hAnsi="微软雅黑" w:eastAsia="微软雅黑" w:cs="微软雅黑"/>
          <w:sz w:val="24"/>
          <w:szCs w:val="24"/>
        </w:rPr>
        <w:t>邮寄送达：将文件通过挂号信、特快专递等方式寄至对方指定的送达地址，以邮戳日期为准，视为已送达；</w:t>
      </w:r>
    </w:p>
    <w:p w14:paraId="6EC2BE99">
      <w:pPr>
        <w:spacing w:line="360" w:lineRule="auto"/>
        <w:ind w:firstLine="480" w:firstLineChars="200"/>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（3）.</w:t>
      </w:r>
      <w:r>
        <w:rPr>
          <w:rFonts w:hint="eastAsia" w:ascii="微软雅黑" w:hAnsi="微软雅黑" w:eastAsia="微软雅黑" w:cs="微软雅黑"/>
          <w:sz w:val="24"/>
          <w:szCs w:val="24"/>
        </w:rPr>
        <w:t>电子送达：将文件通过电子邮件、短信、微信等方式发送至对方指定的电子邮箱、手机号码等，发送成功即视为已送达。</w:t>
      </w:r>
    </w:p>
    <w:p w14:paraId="0D376589">
      <w:pPr>
        <w:spacing w:line="360" w:lineRule="auto"/>
        <w:ind w:firstLine="480" w:firstLineChars="200"/>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val="en-US" w:eastAsia="zh-CN"/>
        </w:rPr>
        <w:t>（二）、</w:t>
      </w:r>
      <w:r>
        <w:rPr>
          <w:rFonts w:hint="eastAsia" w:ascii="微软雅黑" w:hAnsi="微软雅黑" w:eastAsia="微软雅黑" w:cs="微软雅黑"/>
          <w:sz w:val="24"/>
          <w:szCs w:val="24"/>
          <w:lang w:eastAsia="zh-CN"/>
        </w:rPr>
        <w:t>送达条款</w:t>
      </w:r>
    </w:p>
    <w:p w14:paraId="2D250732">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1.</w:t>
      </w:r>
      <w:r>
        <w:rPr>
          <w:rFonts w:hint="eastAsia" w:ascii="微软雅黑" w:hAnsi="微软雅黑" w:eastAsia="微软雅黑" w:cs="微软雅黑"/>
          <w:sz w:val="24"/>
          <w:szCs w:val="24"/>
          <w:lang w:eastAsia="zh-CN"/>
        </w:rPr>
        <w:t>本送达条款适用于合同履行履行期间及合同纠纷解决过程中的所有文件送达。</w:t>
      </w:r>
    </w:p>
    <w:p w14:paraId="29EE11CD">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2.</w:t>
      </w:r>
      <w:r>
        <w:rPr>
          <w:rFonts w:hint="eastAsia" w:ascii="微软雅黑" w:hAnsi="微软雅黑" w:eastAsia="微软雅黑" w:cs="微软雅黑"/>
          <w:sz w:val="24"/>
          <w:szCs w:val="24"/>
        </w:rPr>
        <w:t>法院、仲裁委员会、合同项下任何一方等主体有权依据本合</w:t>
      </w:r>
      <w:r>
        <w:rPr>
          <w:rFonts w:hint="eastAsia" w:ascii="微软雅黑" w:hAnsi="微软雅黑" w:eastAsia="微软雅黑" w:cs="微软雅黑"/>
          <w:sz w:val="24"/>
          <w:szCs w:val="24"/>
          <w:lang w:eastAsia="zh-CN"/>
        </w:rPr>
        <w:t>同</w:t>
      </w:r>
      <w:r>
        <w:rPr>
          <w:rFonts w:hint="eastAsia" w:ascii="微软雅黑" w:hAnsi="微软雅黑" w:eastAsia="微软雅黑" w:cs="微软雅黑"/>
          <w:sz w:val="24"/>
          <w:szCs w:val="24"/>
        </w:rPr>
        <w:t>约定地址向另一方发出的通知、信件、数据电文等内容，如因包括不限于搬迁、注销、更换地址等接收方原因造成无法送达的，不利后果由接收方自行承担。</w:t>
      </w:r>
    </w:p>
    <w:p w14:paraId="0D6BF2DB">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3.</w:t>
      </w:r>
      <w:r>
        <w:rPr>
          <w:rFonts w:hint="eastAsia" w:ascii="微软雅黑" w:hAnsi="微软雅黑" w:eastAsia="微软雅黑" w:cs="微软雅黑"/>
          <w:sz w:val="24"/>
          <w:szCs w:val="24"/>
        </w:rPr>
        <w:t>双方在合同履行过程中由双方共同明示或默示确认的合同约定外的送达地址和联系方式不影响送达效力。</w:t>
      </w:r>
    </w:p>
    <w:p w14:paraId="148D783D">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4.</w:t>
      </w:r>
      <w:r>
        <w:rPr>
          <w:rFonts w:hint="eastAsia" w:ascii="微软雅黑" w:hAnsi="微软雅黑" w:eastAsia="微软雅黑" w:cs="微软雅黑"/>
          <w:sz w:val="24"/>
          <w:szCs w:val="24"/>
        </w:rPr>
        <w:t>双方认同电子送达效力，合同履行过程中或法院、仲裁委员会按照法律或适时有效的仲裁规则需要进行电子送达的，内容自进入双方接收系统之日起，视为送达成功。</w:t>
      </w:r>
    </w:p>
    <w:p w14:paraId="3DA74B8E">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5.</w:t>
      </w:r>
      <w:r>
        <w:rPr>
          <w:rFonts w:hint="eastAsia" w:ascii="微软雅黑" w:hAnsi="微软雅黑" w:eastAsia="微软雅黑" w:cs="微软雅黑"/>
          <w:sz w:val="24"/>
          <w:szCs w:val="24"/>
        </w:rPr>
        <w:t>双方应当保证本合同约定送达地址以及联系方式为有效地址及联系方式。一方变更送达信息的，应在变更后一日内通知对方，未</w:t>
      </w:r>
      <w:r>
        <w:rPr>
          <w:rFonts w:hint="eastAsia" w:ascii="微软雅黑" w:hAnsi="微软雅黑" w:eastAsia="微软雅黑" w:cs="微软雅黑"/>
          <w:sz w:val="24"/>
          <w:szCs w:val="24"/>
          <w:lang w:eastAsia="zh-CN"/>
        </w:rPr>
        <w:t>及时</w:t>
      </w:r>
      <w:r>
        <w:rPr>
          <w:rFonts w:hint="eastAsia" w:ascii="微软雅黑" w:hAnsi="微软雅黑" w:eastAsia="微软雅黑" w:cs="微软雅黑"/>
          <w:sz w:val="24"/>
          <w:szCs w:val="24"/>
        </w:rPr>
        <w:t>通知的，发送方按照原约定方式送达，视为送达成功。</w:t>
      </w:r>
    </w:p>
    <w:p w14:paraId="1648AE9A">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6.</w:t>
      </w:r>
      <w:r>
        <w:rPr>
          <w:rFonts w:hint="eastAsia" w:ascii="微软雅黑" w:hAnsi="微软雅黑" w:eastAsia="微软雅黑" w:cs="微软雅黑"/>
          <w:sz w:val="24"/>
          <w:szCs w:val="24"/>
        </w:rPr>
        <w:t>双方发生争议，关于裁判机构的送达文书，接收方存在以下行为之一的，</w:t>
      </w:r>
      <w:r>
        <w:rPr>
          <w:rFonts w:hint="eastAsia" w:ascii="微软雅黑" w:hAnsi="微软雅黑" w:eastAsia="微软雅黑" w:cs="微软雅黑"/>
          <w:sz w:val="24"/>
          <w:szCs w:val="24"/>
          <w:lang w:eastAsia="zh-CN"/>
        </w:rPr>
        <w:t>蚌埠</w:t>
      </w:r>
      <w:r>
        <w:rPr>
          <w:rFonts w:hint="eastAsia" w:ascii="微软雅黑" w:hAnsi="微软雅黑" w:eastAsia="微软雅黑" w:cs="微软雅黑"/>
          <w:sz w:val="24"/>
          <w:szCs w:val="24"/>
        </w:rPr>
        <w:t>仲裁委员会有权依据法律和适时有效的仲裁规则规定进行送达，法律与仲裁规则规定程序完成之日，视为送达成功：</w:t>
      </w:r>
    </w:p>
    <w:p w14:paraId="0F55C084">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1</w:t>
      </w: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.擅自变更送达地址及信息且未及时通知对方的</w:t>
      </w:r>
      <w:r>
        <w:rPr>
          <w:rFonts w:hint="eastAsia" w:ascii="微软雅黑" w:hAnsi="微软雅黑" w:eastAsia="微软雅黑" w:cs="微软雅黑"/>
          <w:sz w:val="24"/>
          <w:szCs w:val="24"/>
          <w:lang w:eastAsia="zh-CN"/>
        </w:rPr>
        <w:t>；</w:t>
      </w:r>
    </w:p>
    <w:p w14:paraId="67165F76">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2</w:t>
      </w: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.送达地址与信息同工商登记信息不一致且未及时更改的</w:t>
      </w:r>
      <w:r>
        <w:rPr>
          <w:rFonts w:hint="eastAsia" w:ascii="微软雅黑" w:hAnsi="微软雅黑" w:eastAsia="微软雅黑" w:cs="微软雅黑"/>
          <w:sz w:val="24"/>
          <w:szCs w:val="24"/>
          <w:lang w:eastAsia="zh-CN"/>
        </w:rPr>
        <w:t>；</w:t>
      </w:r>
    </w:p>
    <w:p w14:paraId="7DAEDDC1">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3</w:t>
      </w: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.故意不接收</w:t>
      </w:r>
      <w:r>
        <w:rPr>
          <w:rFonts w:hint="eastAsia" w:ascii="微软雅黑" w:hAnsi="微软雅黑" w:eastAsia="微软雅黑" w:cs="微软雅黑"/>
          <w:sz w:val="24"/>
          <w:szCs w:val="24"/>
          <w:lang w:eastAsia="zh-CN"/>
        </w:rPr>
        <w:t>蚌埠</w:t>
      </w:r>
      <w:r>
        <w:rPr>
          <w:rFonts w:hint="eastAsia" w:ascii="微软雅黑" w:hAnsi="微软雅黑" w:eastAsia="微软雅黑" w:cs="微软雅黑"/>
          <w:sz w:val="24"/>
          <w:szCs w:val="24"/>
        </w:rPr>
        <w:t>仲裁委员会送达文书的</w:t>
      </w:r>
      <w:r>
        <w:rPr>
          <w:rFonts w:hint="eastAsia" w:ascii="微软雅黑" w:hAnsi="微软雅黑" w:eastAsia="微软雅黑" w:cs="微软雅黑"/>
          <w:sz w:val="24"/>
          <w:szCs w:val="24"/>
          <w:lang w:eastAsia="zh-CN"/>
        </w:rPr>
        <w:t>；</w:t>
      </w:r>
    </w:p>
    <w:p w14:paraId="4B3080EC">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4</w:t>
      </w: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.因接收方过错造成无法正常送达的其他行为</w:t>
      </w:r>
      <w:r>
        <w:rPr>
          <w:rFonts w:hint="eastAsia" w:ascii="微软雅黑" w:hAnsi="微软雅黑" w:eastAsia="微软雅黑" w:cs="微软雅黑"/>
          <w:sz w:val="24"/>
          <w:szCs w:val="24"/>
          <w:lang w:eastAsia="zh-CN"/>
        </w:rPr>
        <w:t>。</w:t>
      </w:r>
    </w:p>
    <w:p w14:paraId="1A5A69BA">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十三、其它</w:t>
      </w:r>
    </w:p>
    <w:p w14:paraId="31181ADF">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1．在执行本协议的过程中，所有经甲、乙双方签署确认的文件（包括会议纪要、补充协议、往来信函）即成为本协议的有效组成部分，与本协议具有同等法律效力。</w:t>
      </w:r>
    </w:p>
    <w:p w14:paraId="5B3E9A5A">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2．在执行本协议的过程中，如发生违约事实，由违约方承担和赔偿守约方由此造成的相应损失。</w:t>
      </w:r>
    </w:p>
    <w:p w14:paraId="36579A09">
      <w:pPr>
        <w:spacing w:after="312" w:afterLines="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3</w:t>
      </w:r>
      <w:r>
        <w:rPr>
          <w:rFonts w:hint="eastAsia" w:ascii="微软雅黑" w:hAnsi="微软雅黑" w:eastAsia="微软雅黑" w:cs="微软雅黑"/>
          <w:sz w:val="24"/>
          <w:szCs w:val="24"/>
        </w:rPr>
        <w:t>．本协议一式两份。甲、乙双方各执一份，同具法律效力。</w:t>
      </w:r>
    </w:p>
    <w:tbl>
      <w:tblPr>
        <w:tblStyle w:val="10"/>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296"/>
      </w:tblGrid>
      <w:tr w14:paraId="6F5284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296" w:type="dxa"/>
          </w:tcPr>
          <w:p w14:paraId="7416CD15">
            <w:pPr>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甲方：</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 xml:space="preserve">    乙方：</w:t>
            </w:r>
            <w:r>
              <w:rPr>
                <w:rFonts w:hint="eastAsia" w:ascii="微软雅黑" w:hAnsi="微软雅黑" w:eastAsia="微软雅黑" w:cs="微软雅黑"/>
                <w:kern w:val="0"/>
                <w:sz w:val="24"/>
                <w:szCs w:val="24"/>
                <w:u w:val="single"/>
              </w:rPr>
              <w:t xml:space="preserve">                       </w:t>
            </w:r>
          </w:p>
        </w:tc>
      </w:tr>
      <w:tr w14:paraId="70EE85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296" w:type="dxa"/>
          </w:tcPr>
          <w:p w14:paraId="05015D50">
            <w:pPr>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盖章签字：</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 xml:space="preserve">    盖章签字：</w:t>
            </w:r>
            <w:r>
              <w:rPr>
                <w:rFonts w:hint="eastAsia" w:ascii="微软雅黑" w:hAnsi="微软雅黑" w:eastAsia="微软雅黑" w:cs="微软雅黑"/>
                <w:kern w:val="0"/>
                <w:sz w:val="24"/>
                <w:szCs w:val="24"/>
                <w:u w:val="single"/>
              </w:rPr>
              <w:t xml:space="preserve">                   </w:t>
            </w:r>
          </w:p>
        </w:tc>
      </w:tr>
      <w:tr w14:paraId="082A70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296" w:type="dxa"/>
          </w:tcPr>
          <w:p w14:paraId="775FAA86">
            <w:pPr>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签订日期：</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年</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月</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日    签订日期：</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年</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月</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日</w:t>
            </w:r>
          </w:p>
        </w:tc>
      </w:tr>
    </w:tbl>
    <w:p w14:paraId="07BF78A2">
      <w:pPr>
        <w:spacing w:line="360" w:lineRule="auto"/>
        <w:rPr>
          <w:rFonts w:ascii="宋体" w:hAnsi="宋体" w:eastAsia="宋体"/>
          <w:sz w:val="24"/>
          <w:szCs w:val="24"/>
        </w:rPr>
      </w:pPr>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1E7FED">
    <w:pPr>
      <w:pStyle w:val="6"/>
      <w:framePr w:wrap="around" w:vAnchor="text" w:hAnchor="margin" w:xAlign="center" w:y="1"/>
      <w:rPr>
        <w:rStyle w:val="12"/>
      </w:rPr>
    </w:pPr>
    <w:r>
      <w:rPr>
        <w:rStyle w:val="12"/>
      </w:rPr>
      <w:fldChar w:fldCharType="begin"/>
    </w:r>
    <w:r>
      <w:rPr>
        <w:rStyle w:val="12"/>
      </w:rPr>
      <w:instrText xml:space="preserve">PAGE  </w:instrText>
    </w:r>
    <w:r>
      <w:rPr>
        <w:rStyle w:val="12"/>
      </w:rPr>
      <w:fldChar w:fldCharType="separate"/>
    </w:r>
    <w:r>
      <w:rPr>
        <w:rStyle w:val="12"/>
      </w:rPr>
      <w:t>0</w:t>
    </w:r>
    <w:r>
      <w:rPr>
        <w:rStyle w:val="12"/>
      </w:rPr>
      <w:fldChar w:fldCharType="end"/>
    </w:r>
  </w:p>
  <w:p w14:paraId="6505DF53">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85DEAA">
    <w:pPr>
      <w:pStyle w:val="6"/>
      <w:framePr w:wrap="around" w:vAnchor="text" w:hAnchor="margin" w:xAlign="center" w:y="1"/>
      <w:rPr>
        <w:rStyle w:val="12"/>
      </w:rPr>
    </w:pPr>
    <w:r>
      <w:rPr>
        <w:rStyle w:val="12"/>
      </w:rPr>
      <w:fldChar w:fldCharType="begin"/>
    </w:r>
    <w:r>
      <w:rPr>
        <w:rStyle w:val="12"/>
      </w:rPr>
      <w:instrText xml:space="preserve">PAGE  </w:instrText>
    </w:r>
    <w:r>
      <w:rPr>
        <w:rStyle w:val="12"/>
      </w:rPr>
      <w:fldChar w:fldCharType="end"/>
    </w:r>
  </w:p>
  <w:p w14:paraId="7E816B47">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58D9"/>
    <w:rsid w:val="000179C5"/>
    <w:rsid w:val="000544C9"/>
    <w:rsid w:val="001373D3"/>
    <w:rsid w:val="00175BB1"/>
    <w:rsid w:val="001955E2"/>
    <w:rsid w:val="001A6708"/>
    <w:rsid w:val="001B3D5C"/>
    <w:rsid w:val="001C342E"/>
    <w:rsid w:val="0024664A"/>
    <w:rsid w:val="002564E2"/>
    <w:rsid w:val="00284D29"/>
    <w:rsid w:val="002B0E87"/>
    <w:rsid w:val="003D1781"/>
    <w:rsid w:val="003D5FEE"/>
    <w:rsid w:val="004018AB"/>
    <w:rsid w:val="00416229"/>
    <w:rsid w:val="00447C4F"/>
    <w:rsid w:val="00466F81"/>
    <w:rsid w:val="004B5D33"/>
    <w:rsid w:val="004C1B00"/>
    <w:rsid w:val="005477E3"/>
    <w:rsid w:val="00597558"/>
    <w:rsid w:val="005D0707"/>
    <w:rsid w:val="00606ADC"/>
    <w:rsid w:val="00630E5B"/>
    <w:rsid w:val="006919DD"/>
    <w:rsid w:val="006A5667"/>
    <w:rsid w:val="006D02D6"/>
    <w:rsid w:val="00752929"/>
    <w:rsid w:val="00754C48"/>
    <w:rsid w:val="007868F1"/>
    <w:rsid w:val="00797679"/>
    <w:rsid w:val="00805025"/>
    <w:rsid w:val="00811918"/>
    <w:rsid w:val="00893EDE"/>
    <w:rsid w:val="008E002D"/>
    <w:rsid w:val="008F7E80"/>
    <w:rsid w:val="009110C5"/>
    <w:rsid w:val="0094604C"/>
    <w:rsid w:val="00957D5D"/>
    <w:rsid w:val="0096684E"/>
    <w:rsid w:val="0097008A"/>
    <w:rsid w:val="009876E8"/>
    <w:rsid w:val="009958D9"/>
    <w:rsid w:val="009B53C5"/>
    <w:rsid w:val="009D2890"/>
    <w:rsid w:val="00A24F1D"/>
    <w:rsid w:val="00A560C0"/>
    <w:rsid w:val="00A71A9A"/>
    <w:rsid w:val="00A80CB4"/>
    <w:rsid w:val="00AF0098"/>
    <w:rsid w:val="00B82F78"/>
    <w:rsid w:val="00B91F53"/>
    <w:rsid w:val="00BA4F7D"/>
    <w:rsid w:val="00BC0FF1"/>
    <w:rsid w:val="00C51648"/>
    <w:rsid w:val="00C660CC"/>
    <w:rsid w:val="00CE4B66"/>
    <w:rsid w:val="00D168F3"/>
    <w:rsid w:val="00D81A5B"/>
    <w:rsid w:val="00D926BF"/>
    <w:rsid w:val="00DB581C"/>
    <w:rsid w:val="00E237FE"/>
    <w:rsid w:val="00E34406"/>
    <w:rsid w:val="00F148FD"/>
    <w:rsid w:val="00F23547"/>
    <w:rsid w:val="00F31332"/>
    <w:rsid w:val="00F456EA"/>
    <w:rsid w:val="00F73B67"/>
    <w:rsid w:val="00F763F6"/>
    <w:rsid w:val="00FC766B"/>
    <w:rsid w:val="09DE3BC0"/>
    <w:rsid w:val="3D7A44C5"/>
    <w:rsid w:val="73582E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3"/>
    <w:basedOn w:val="1"/>
    <w:next w:val="1"/>
    <w:link w:val="14"/>
    <w:unhideWhenUsed/>
    <w:qFormat/>
    <w:uiPriority w:val="0"/>
    <w:pPr>
      <w:keepNext/>
      <w:keepLines/>
      <w:spacing w:before="260" w:after="260" w:line="416" w:lineRule="auto"/>
      <w:jc w:val="center"/>
      <w:outlineLvl w:val="2"/>
    </w:pPr>
    <w:rPr>
      <w:rFonts w:eastAsia="宋体"/>
      <w:b/>
      <w:bCs/>
      <w:sz w:val="32"/>
      <w:szCs w:val="32"/>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Plain Text"/>
    <w:basedOn w:val="1"/>
    <w:link w:val="18"/>
    <w:uiPriority w:val="0"/>
    <w:rPr>
      <w:rFonts w:ascii="宋体" w:hAnsi="Courier New" w:eastAsia="宋体" w:cs="Courier New"/>
      <w:szCs w:val="21"/>
    </w:rPr>
  </w:style>
  <w:style w:type="paragraph" w:styleId="4">
    <w:name w:val="Body Text Indent 2"/>
    <w:basedOn w:val="1"/>
    <w:link w:val="22"/>
    <w:qFormat/>
    <w:uiPriority w:val="0"/>
    <w:pPr>
      <w:spacing w:after="120" w:line="480" w:lineRule="auto"/>
      <w:ind w:left="420" w:leftChars="200"/>
    </w:pPr>
    <w:rPr>
      <w:rFonts w:ascii="Times New Roman" w:hAnsi="Times New Roman" w:eastAsia="宋体" w:cs="Times New Roman"/>
      <w:szCs w:val="20"/>
    </w:rPr>
  </w:style>
  <w:style w:type="paragraph" w:styleId="5">
    <w:name w:val="Balloon Text"/>
    <w:basedOn w:val="1"/>
    <w:link w:val="21"/>
    <w:semiHidden/>
    <w:unhideWhenUsed/>
    <w:qFormat/>
    <w:uiPriority w:val="99"/>
    <w:rPr>
      <w:sz w:val="18"/>
      <w:szCs w:val="18"/>
    </w:rPr>
  </w:style>
  <w:style w:type="paragraph" w:styleId="6">
    <w:name w:val="footer"/>
    <w:basedOn w:val="1"/>
    <w:link w:val="15"/>
    <w:uiPriority w:val="0"/>
    <w:pPr>
      <w:tabs>
        <w:tab w:val="center" w:pos="4153"/>
        <w:tab w:val="right" w:pos="8306"/>
      </w:tabs>
      <w:snapToGrid w:val="0"/>
      <w:jc w:val="left"/>
    </w:pPr>
    <w:rPr>
      <w:rFonts w:ascii="Times New Roman" w:hAnsi="Times New Roman" w:eastAsia="宋体" w:cs="Times New Roman"/>
      <w:sz w:val="18"/>
      <w:szCs w:val="18"/>
    </w:rPr>
  </w:style>
  <w:style w:type="paragraph" w:styleId="7">
    <w:name w:val="Normal (Web)"/>
    <w:basedOn w:val="1"/>
    <w:qFormat/>
    <w:uiPriority w:val="99"/>
    <w:pPr>
      <w:widowControl/>
      <w:spacing w:before="100" w:beforeAutospacing="1" w:after="100" w:afterAutospacing="1" w:line="360" w:lineRule="auto"/>
      <w:jc w:val="left"/>
    </w:pPr>
    <w:rPr>
      <w:rFonts w:ascii="宋体" w:hAnsi="宋体" w:eastAsia="宋体" w:cs="宋体"/>
      <w:kern w:val="0"/>
      <w:szCs w:val="21"/>
    </w:rPr>
  </w:style>
  <w:style w:type="paragraph" w:styleId="8">
    <w:name w:val="Title"/>
    <w:basedOn w:val="1"/>
    <w:next w:val="1"/>
    <w:link w:val="20"/>
    <w:qFormat/>
    <w:uiPriority w:val="10"/>
    <w:pPr>
      <w:widowControl/>
      <w:spacing w:before="240" w:after="60"/>
      <w:jc w:val="center"/>
      <w:outlineLvl w:val="0"/>
    </w:pPr>
    <w:rPr>
      <w:rFonts w:ascii="等线 Light" w:hAnsi="等线 Light" w:eastAsia="宋体" w:cs="Times New Roman"/>
      <w:b/>
      <w:bCs/>
      <w:kern w:val="0"/>
      <w:sz w:val="32"/>
      <w:szCs w:val="32"/>
    </w:rPr>
  </w:style>
  <w:style w:type="table" w:styleId="10">
    <w:name w:val="Table Grid"/>
    <w:basedOn w:val="9"/>
    <w:uiPriority w:val="39"/>
    <w:pPr>
      <w:widowControl w:val="0"/>
      <w:jc w:val="both"/>
    </w:pPr>
    <w:rPr>
      <w:rFonts w:ascii="Times New Roman" w:hAnsi="Times New Roman" w:eastAsia="宋体"/>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page number"/>
    <w:basedOn w:val="11"/>
    <w:qFormat/>
    <w:uiPriority w:val="0"/>
  </w:style>
  <w:style w:type="character" w:styleId="13">
    <w:name w:val="Hyperlink"/>
    <w:uiPriority w:val="0"/>
    <w:rPr>
      <w:color w:val="0000FF"/>
      <w:u w:val="single"/>
    </w:rPr>
  </w:style>
  <w:style w:type="character" w:customStyle="1" w:styleId="14">
    <w:name w:val="标题 3 字符"/>
    <w:basedOn w:val="11"/>
    <w:link w:val="2"/>
    <w:qFormat/>
    <w:uiPriority w:val="0"/>
    <w:rPr>
      <w:rFonts w:eastAsia="宋体"/>
      <w:b/>
      <w:bCs/>
      <w:sz w:val="32"/>
      <w:szCs w:val="32"/>
    </w:rPr>
  </w:style>
  <w:style w:type="character" w:customStyle="1" w:styleId="15">
    <w:name w:val="页脚 字符"/>
    <w:basedOn w:val="11"/>
    <w:link w:val="6"/>
    <w:qFormat/>
    <w:uiPriority w:val="0"/>
    <w:rPr>
      <w:rFonts w:ascii="Times New Roman" w:hAnsi="Times New Roman" w:eastAsia="宋体" w:cs="Times New Roman"/>
      <w:sz w:val="18"/>
      <w:szCs w:val="18"/>
    </w:rPr>
  </w:style>
  <w:style w:type="paragraph" w:customStyle="1" w:styleId="16">
    <w:name w:val="普通 (Web)"/>
    <w:basedOn w:val="1"/>
    <w:link w:val="17"/>
    <w:qFormat/>
    <w:uiPriority w:val="0"/>
    <w:pPr>
      <w:widowControl/>
      <w:spacing w:before="100" w:beforeAutospacing="1" w:after="100" w:afterAutospacing="1"/>
      <w:jc w:val="left"/>
    </w:pPr>
    <w:rPr>
      <w:rFonts w:ascii="宋体" w:hAnsi="宋体" w:eastAsia="宋体" w:cs="Times New Roman"/>
      <w:color w:val="000000"/>
      <w:kern w:val="0"/>
      <w:sz w:val="24"/>
      <w:szCs w:val="24"/>
    </w:rPr>
  </w:style>
  <w:style w:type="character" w:customStyle="1" w:styleId="17">
    <w:name w:val="普通 (Web) Char"/>
    <w:link w:val="16"/>
    <w:uiPriority w:val="0"/>
    <w:rPr>
      <w:rFonts w:ascii="宋体" w:hAnsi="宋体" w:eastAsia="宋体" w:cs="Times New Roman"/>
      <w:color w:val="000000"/>
      <w:kern w:val="0"/>
      <w:sz w:val="24"/>
      <w:szCs w:val="24"/>
    </w:rPr>
  </w:style>
  <w:style w:type="character" w:customStyle="1" w:styleId="18">
    <w:name w:val="纯文本 字符"/>
    <w:basedOn w:val="11"/>
    <w:link w:val="3"/>
    <w:qFormat/>
    <w:uiPriority w:val="0"/>
    <w:rPr>
      <w:rFonts w:ascii="宋体" w:hAnsi="Courier New" w:eastAsia="宋体" w:cs="Courier New"/>
      <w:szCs w:val="21"/>
    </w:rPr>
  </w:style>
  <w:style w:type="paragraph" w:styleId="19">
    <w:name w:val="List Paragraph"/>
    <w:basedOn w:val="1"/>
    <w:qFormat/>
    <w:uiPriority w:val="34"/>
    <w:pPr>
      <w:ind w:firstLine="420" w:firstLineChars="200"/>
    </w:pPr>
  </w:style>
  <w:style w:type="character" w:customStyle="1" w:styleId="20">
    <w:name w:val="标题 字符"/>
    <w:basedOn w:val="11"/>
    <w:link w:val="8"/>
    <w:qFormat/>
    <w:uiPriority w:val="10"/>
    <w:rPr>
      <w:rFonts w:ascii="等线 Light" w:hAnsi="等线 Light" w:eastAsia="宋体" w:cs="Times New Roman"/>
      <w:b/>
      <w:bCs/>
      <w:kern w:val="0"/>
      <w:sz w:val="32"/>
      <w:szCs w:val="32"/>
    </w:rPr>
  </w:style>
  <w:style w:type="character" w:customStyle="1" w:styleId="21">
    <w:name w:val="批注框文本 字符"/>
    <w:basedOn w:val="11"/>
    <w:link w:val="5"/>
    <w:semiHidden/>
    <w:qFormat/>
    <w:uiPriority w:val="99"/>
    <w:rPr>
      <w:sz w:val="18"/>
      <w:szCs w:val="18"/>
    </w:rPr>
  </w:style>
  <w:style w:type="character" w:customStyle="1" w:styleId="22">
    <w:name w:val="正文文本缩进 2 字符"/>
    <w:basedOn w:val="11"/>
    <w:link w:val="4"/>
    <w:qFormat/>
    <w:uiPriority w:val="0"/>
    <w:rPr>
      <w:rFonts w:ascii="Times New Roman" w:hAnsi="Times New Roman" w:eastAsia="宋体" w:cs="Times New Roman"/>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7</Pages>
  <Words>2486</Words>
  <Characters>2506</Characters>
  <Lines>15</Lines>
  <Paragraphs>4</Paragraphs>
  <TotalTime>0</TotalTime>
  <ScaleCrop>false</ScaleCrop>
  <LinksUpToDate>false</LinksUpToDate>
  <CharactersWithSpaces>3228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2019-03-16T06:14:00Z</dcterms:created>
  <dc:creator>雯 张</dc:creator>
  <cp:lastModifiedBy>豪</cp:lastModifiedBy>
  <dcterms:modified xsi:type="dcterms:W3CDTF">2026-03-22T07:44:34Z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eyJoZGlkIjoiNTg0MzMyNGJiMDEzODc5ODNlMGVjODViOWRkZjg1MDgiLCJ1c2VySWQiOiIxMjc2Mzc3NjgxIn0=</vt:lpwstr>
  </property>
  <property fmtid="{D5CDD505-2E9C-101B-9397-08002B2CF9AE}" pid="3" name="KSOProductBuildVer">
    <vt:lpwstr>2052-12.1.0.25225</vt:lpwstr>
  </property>
  <property fmtid="{D5CDD505-2E9C-101B-9397-08002B2CF9AE}" pid="4" name="ICV">
    <vt:lpwstr>921E01678DF643F79DC293A4DE71D2A4_13</vt:lpwstr>
  </property>
</Properties>
</file>