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51C7FE">
      <w:pPr>
        <w:pStyle w:val="3"/>
        <w:jc w:val="center"/>
        <w:rPr>
          <w:rFonts w:hint="eastAsia" w:ascii="微软雅黑" w:hAnsi="微软雅黑" w:eastAsia="微软雅黑" w:cs="微软雅黑"/>
          <w:sz w:val="36"/>
          <w:szCs w:val="36"/>
        </w:rPr>
      </w:pPr>
      <w:bookmarkStart w:id="0" w:name="_GoBack"/>
      <w:r>
        <w:rPr>
          <w:rFonts w:hint="eastAsia" w:ascii="微软雅黑" w:hAnsi="微软雅黑" w:eastAsia="微软雅黑" w:cs="微软雅黑"/>
          <w:sz w:val="36"/>
          <w:szCs w:val="36"/>
        </w:rPr>
        <w:t>法制专题电视节目购买使用协议</w:t>
      </w:r>
    </w:p>
    <w:bookmarkEnd w:id="0"/>
    <w:p w14:paraId="40391AA0">
      <w:pPr>
        <w:wordWrap w:val="0"/>
        <w:spacing w:after="312" w:afterLines="100" w:line="360" w:lineRule="auto"/>
        <w:jc w:val="right"/>
        <w:rPr>
          <w:rFonts w:hint="eastAsia" w:ascii="微软雅黑" w:hAnsi="微软雅黑" w:eastAsia="微软雅黑" w:cs="微软雅黑"/>
          <w:b/>
          <w:sz w:val="24"/>
          <w:szCs w:val="24"/>
        </w:rPr>
      </w:pPr>
      <w:r>
        <w:rPr>
          <w:rFonts w:hint="eastAsia" w:ascii="微软雅黑" w:hAnsi="微软雅黑" w:eastAsia="微软雅黑" w:cs="微软雅黑"/>
          <w:sz w:val="24"/>
          <w:szCs w:val="24"/>
        </w:rPr>
        <w:t>合同编号：</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 xml:space="preserve"> </w:t>
      </w:r>
    </w:p>
    <w:p w14:paraId="7A950B9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b/>
          <w:sz w:val="24"/>
          <w:szCs w:val="24"/>
        </w:rPr>
        <w:t>甲方：</w:t>
      </w:r>
      <w:r>
        <w:rPr>
          <w:rFonts w:hint="eastAsia" w:ascii="微软雅黑" w:hAnsi="微软雅黑" w:eastAsia="微软雅黑" w:cs="微软雅黑"/>
          <w:sz w:val="24"/>
          <w:szCs w:val="24"/>
          <w:u w:val="single"/>
        </w:rPr>
        <w:t xml:space="preserve">                 </w:t>
      </w:r>
    </w:p>
    <w:p w14:paraId="6A5B220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电话：</w:t>
      </w:r>
      <w:r>
        <w:rPr>
          <w:rFonts w:hint="eastAsia" w:ascii="微软雅黑" w:hAnsi="微软雅黑" w:eastAsia="微软雅黑" w:cs="微软雅黑"/>
          <w:b/>
          <w:sz w:val="24"/>
          <w:szCs w:val="24"/>
          <w:u w:val="single"/>
        </w:rPr>
        <w:t xml:space="preserve">                 </w:t>
      </w:r>
    </w:p>
    <w:p w14:paraId="54C7DF1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传真：</w:t>
      </w:r>
      <w:r>
        <w:rPr>
          <w:rFonts w:hint="eastAsia" w:ascii="微软雅黑" w:hAnsi="微软雅黑" w:eastAsia="微软雅黑" w:cs="微软雅黑"/>
          <w:b/>
          <w:sz w:val="24"/>
          <w:szCs w:val="24"/>
          <w:u w:val="single"/>
        </w:rPr>
        <w:t xml:space="preserve">                 </w:t>
      </w:r>
      <w:r>
        <w:rPr>
          <w:rFonts w:hint="eastAsia" w:ascii="微软雅黑" w:hAnsi="微软雅黑" w:eastAsia="微软雅黑" w:cs="微软雅黑"/>
          <w:sz w:val="24"/>
          <w:szCs w:val="24"/>
        </w:rPr>
        <w:t xml:space="preserve">               </w:t>
      </w:r>
    </w:p>
    <w:p w14:paraId="580DE73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网址：</w:t>
      </w:r>
      <w:r>
        <w:rPr>
          <w:rFonts w:hint="eastAsia" w:ascii="微软雅黑" w:hAnsi="微软雅黑" w:eastAsia="微软雅黑" w:cs="微软雅黑"/>
          <w:b/>
          <w:sz w:val="24"/>
          <w:szCs w:val="24"/>
          <w:u w:val="single"/>
        </w:rPr>
        <w:t xml:space="preserve">                 </w:t>
      </w:r>
      <w:r>
        <w:rPr>
          <w:rFonts w:hint="eastAsia" w:ascii="微软雅黑" w:hAnsi="微软雅黑" w:eastAsia="微软雅黑" w:cs="微软雅黑"/>
          <w:sz w:val="24"/>
          <w:szCs w:val="24"/>
        </w:rPr>
        <w:t xml:space="preserve">              </w:t>
      </w:r>
    </w:p>
    <w:p w14:paraId="01DD9BC9">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邮箱：</w:t>
      </w:r>
      <w:r>
        <w:rPr>
          <w:rFonts w:hint="eastAsia" w:ascii="微软雅黑" w:hAnsi="微软雅黑" w:eastAsia="微软雅黑" w:cs="微软雅黑"/>
          <w:b/>
          <w:sz w:val="24"/>
          <w:szCs w:val="24"/>
          <w:u w:val="single"/>
        </w:rPr>
        <w:t xml:space="preserve">                 </w:t>
      </w:r>
      <w:r>
        <w:rPr>
          <w:rFonts w:hint="eastAsia" w:ascii="微软雅黑" w:hAnsi="微软雅黑" w:eastAsia="微软雅黑" w:cs="微软雅黑"/>
          <w:sz w:val="24"/>
          <w:szCs w:val="24"/>
        </w:rPr>
        <w:t xml:space="preserve">                </w:t>
      </w:r>
    </w:p>
    <w:p w14:paraId="4D287A4C">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乙方：</w:t>
      </w:r>
      <w:r>
        <w:rPr>
          <w:rFonts w:hint="eastAsia" w:ascii="微软雅黑" w:hAnsi="微软雅黑" w:eastAsia="微软雅黑" w:cs="微软雅黑"/>
          <w:b/>
          <w:sz w:val="24"/>
          <w:szCs w:val="24"/>
          <w:u w:val="single"/>
        </w:rPr>
        <w:t xml:space="preserve">                 </w:t>
      </w:r>
      <w:r>
        <w:rPr>
          <w:rFonts w:hint="eastAsia" w:ascii="微软雅黑" w:hAnsi="微软雅黑" w:eastAsia="微软雅黑" w:cs="微软雅黑"/>
          <w:b/>
          <w:sz w:val="24"/>
          <w:szCs w:val="24"/>
        </w:rPr>
        <w:t xml:space="preserve">      </w:t>
      </w:r>
    </w:p>
    <w:p w14:paraId="2EE8994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w:t>
      </w:r>
      <w:r>
        <w:rPr>
          <w:rFonts w:hint="eastAsia" w:ascii="微软雅黑" w:hAnsi="微软雅黑" w:eastAsia="微软雅黑" w:cs="微软雅黑"/>
          <w:b/>
          <w:sz w:val="24"/>
          <w:szCs w:val="24"/>
          <w:u w:val="single"/>
        </w:rPr>
        <w:t xml:space="preserve">               </w:t>
      </w:r>
      <w:r>
        <w:rPr>
          <w:rFonts w:hint="eastAsia" w:ascii="微软雅黑" w:hAnsi="微软雅黑" w:eastAsia="微软雅黑" w:cs="微软雅黑"/>
          <w:sz w:val="24"/>
          <w:szCs w:val="24"/>
        </w:rPr>
        <w:t xml:space="preserve">              </w:t>
      </w:r>
    </w:p>
    <w:p w14:paraId="0AA0EB1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电话：</w:t>
      </w:r>
      <w:r>
        <w:rPr>
          <w:rFonts w:hint="eastAsia" w:ascii="微软雅黑" w:hAnsi="微软雅黑" w:eastAsia="微软雅黑" w:cs="微软雅黑"/>
          <w:b/>
          <w:sz w:val="24"/>
          <w:szCs w:val="24"/>
          <w:u w:val="single"/>
        </w:rPr>
        <w:t xml:space="preserve">                 </w:t>
      </w:r>
      <w:r>
        <w:rPr>
          <w:rFonts w:hint="eastAsia" w:ascii="微软雅黑" w:hAnsi="微软雅黑" w:eastAsia="微软雅黑" w:cs="微软雅黑"/>
          <w:sz w:val="24"/>
          <w:szCs w:val="24"/>
        </w:rPr>
        <w:t xml:space="preserve">                </w:t>
      </w:r>
    </w:p>
    <w:p w14:paraId="3DA2A9B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传真：</w:t>
      </w:r>
      <w:r>
        <w:rPr>
          <w:rFonts w:hint="eastAsia" w:ascii="微软雅黑" w:hAnsi="微软雅黑" w:eastAsia="微软雅黑" w:cs="微软雅黑"/>
          <w:b/>
          <w:sz w:val="24"/>
          <w:szCs w:val="24"/>
          <w:u w:val="single"/>
        </w:rPr>
        <w:t xml:space="preserve">                 </w:t>
      </w:r>
      <w:r>
        <w:rPr>
          <w:rFonts w:hint="eastAsia" w:ascii="微软雅黑" w:hAnsi="微软雅黑" w:eastAsia="微软雅黑" w:cs="微软雅黑"/>
          <w:sz w:val="24"/>
          <w:szCs w:val="24"/>
        </w:rPr>
        <w:t xml:space="preserve">                </w:t>
      </w:r>
    </w:p>
    <w:p w14:paraId="48779AE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网址：</w:t>
      </w:r>
      <w:r>
        <w:rPr>
          <w:rFonts w:hint="eastAsia" w:ascii="微软雅黑" w:hAnsi="微软雅黑" w:eastAsia="微软雅黑" w:cs="微软雅黑"/>
          <w:b/>
          <w:sz w:val="24"/>
          <w:szCs w:val="24"/>
          <w:u w:val="single"/>
        </w:rPr>
        <w:t xml:space="preserve">                 </w:t>
      </w:r>
      <w:r>
        <w:rPr>
          <w:rFonts w:hint="eastAsia" w:ascii="微软雅黑" w:hAnsi="微软雅黑" w:eastAsia="微软雅黑" w:cs="微软雅黑"/>
          <w:sz w:val="24"/>
          <w:szCs w:val="24"/>
        </w:rPr>
        <w:t xml:space="preserve">                </w:t>
      </w:r>
    </w:p>
    <w:p w14:paraId="3CA5C428">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邮箱：</w:t>
      </w:r>
      <w:r>
        <w:rPr>
          <w:rFonts w:hint="eastAsia" w:ascii="微软雅黑" w:hAnsi="微软雅黑" w:eastAsia="微软雅黑" w:cs="微软雅黑"/>
          <w:b/>
          <w:sz w:val="24"/>
          <w:szCs w:val="24"/>
          <w:u w:val="single"/>
        </w:rPr>
        <w:t xml:space="preserve">                 </w:t>
      </w:r>
      <w:r>
        <w:rPr>
          <w:rFonts w:hint="eastAsia" w:ascii="微软雅黑" w:hAnsi="微软雅黑" w:eastAsia="微软雅黑" w:cs="微软雅黑"/>
          <w:sz w:val="24"/>
          <w:szCs w:val="24"/>
        </w:rPr>
        <w:t xml:space="preserve">               </w:t>
      </w:r>
    </w:p>
    <w:p w14:paraId="1890AAAB">
      <w:pPr>
        <w:spacing w:before="312" w:beforeLines="100"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经甲乙双方平等友好协商，就乙方购买、使用甲方提供的法制专题电视节目，达成本协议。</w:t>
      </w:r>
    </w:p>
    <w:p w14:paraId="0D344C8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第一条</w:t>
      </w:r>
      <w:r>
        <w:rPr>
          <w:rFonts w:hint="eastAsia" w:ascii="微软雅黑" w:hAnsi="微软雅黑" w:eastAsia="微软雅黑" w:cs="微软雅黑"/>
          <w:sz w:val="24"/>
          <w:szCs w:val="24"/>
        </w:rPr>
        <w:t xml:space="preserve">  甲方向乙方提供甲方自制的或享有可转让著作权的法制专题电视节目，供乙方依其通常使用之方式（含向公众播放）使用，乙方不得侵犯甲方之署名权，不得再另行许可他人使用。</w:t>
      </w:r>
    </w:p>
    <w:p w14:paraId="3FF6AB9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第二条</w:t>
      </w:r>
      <w:r>
        <w:rPr>
          <w:rFonts w:hint="eastAsia" w:ascii="微软雅黑" w:hAnsi="微软雅黑" w:eastAsia="微软雅黑" w:cs="微软雅黑"/>
          <w:sz w:val="24"/>
          <w:szCs w:val="24"/>
        </w:rPr>
        <w:t xml:space="preserve">  提供节目的数量按节目时长计算，平均每日提供</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分钟，一年共计</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分钟。</w:t>
      </w:r>
    </w:p>
    <w:p w14:paraId="1FADEB5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第三条</w:t>
      </w:r>
      <w:r>
        <w:rPr>
          <w:rFonts w:hint="eastAsia" w:ascii="微软雅黑" w:hAnsi="微软雅黑" w:eastAsia="微软雅黑" w:cs="微软雅黑"/>
          <w:sz w:val="24"/>
          <w:szCs w:val="24"/>
        </w:rPr>
        <w:t xml:space="preserve">  转录节目的载体（磁带或其它载体）由乙方提供，甲方每</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周向乙方邮寄一次节目，邮费由乙方承担。本合同履行地为甲方所在地，甲方交邮之时视同完成向乙方的交付。</w:t>
      </w:r>
    </w:p>
    <w:p w14:paraId="16950D2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第四条</w:t>
      </w:r>
      <w:r>
        <w:rPr>
          <w:rFonts w:hint="eastAsia" w:ascii="微软雅黑" w:hAnsi="微软雅黑" w:eastAsia="微软雅黑" w:cs="微软雅黑"/>
          <w:sz w:val="24"/>
          <w:szCs w:val="24"/>
        </w:rPr>
        <w:t xml:space="preserve">  乙方按节目时长向甲方支付使用费，单价为每分钟</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元（大写：</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元整）。合同签订后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日内乙方向甲方支付半年费用共计</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元（大写：</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元整）；预付邮费</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元（大写：</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日前向甲方支付余下半年的使用费和邮费</w:t>
      </w:r>
      <w:r>
        <w:rPr>
          <w:rFonts w:hint="eastAsia" w:ascii="微软雅黑" w:hAnsi="微软雅黑" w:eastAsia="微软雅黑" w:cs="微软雅黑"/>
          <w:b/>
          <w:sz w:val="24"/>
          <w:szCs w:val="24"/>
        </w:rPr>
        <w:t>。</w:t>
      </w:r>
    </w:p>
    <w:p w14:paraId="2883D31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第五条</w:t>
      </w:r>
      <w:r>
        <w:rPr>
          <w:rFonts w:hint="eastAsia" w:ascii="微软雅黑" w:hAnsi="微软雅黑" w:eastAsia="微软雅黑" w:cs="微软雅黑"/>
          <w:sz w:val="24"/>
          <w:szCs w:val="24"/>
        </w:rPr>
        <w:t xml:space="preserve">  甲方应尽力保证节目质量，乙方如有质量异议，应及时通知并由双方协商解决。同时</w:t>
      </w:r>
      <w:r>
        <w:rPr>
          <w:rFonts w:hint="eastAsia" w:ascii="微软雅黑" w:hAnsi="微软雅黑" w:eastAsia="微软雅黑" w:cs="微软雅黑"/>
          <w:sz w:val="24"/>
          <w:szCs w:val="24"/>
        </w:rPr>
        <w:t>甲方应保证在一方使用上述节目</w:t>
      </w:r>
      <w:r>
        <w:rPr>
          <w:rFonts w:hint="eastAsia" w:ascii="微软雅黑" w:hAnsi="微软雅黑" w:eastAsia="微软雅黑" w:cs="微软雅黑"/>
          <w:sz w:val="24"/>
          <w:szCs w:val="24"/>
        </w:rPr>
        <w:t>时</w:t>
      </w:r>
      <w:r>
        <w:rPr>
          <w:rFonts w:hint="eastAsia" w:ascii="微软雅黑" w:hAnsi="微软雅黑" w:eastAsia="微软雅黑" w:cs="微软雅黑"/>
          <w:sz w:val="24"/>
          <w:szCs w:val="24"/>
        </w:rPr>
        <w:t>不会侵犯任何</w:t>
      </w:r>
      <w:r>
        <w:rPr>
          <w:rFonts w:hint="eastAsia" w:ascii="微软雅黑" w:hAnsi="微软雅黑" w:eastAsia="微软雅黑" w:cs="微软雅黑"/>
          <w:sz w:val="24"/>
          <w:szCs w:val="24"/>
        </w:rPr>
        <w:t>人</w:t>
      </w:r>
      <w:r>
        <w:rPr>
          <w:rFonts w:hint="eastAsia" w:ascii="微软雅黑" w:hAnsi="微软雅黑" w:eastAsia="微软雅黑" w:cs="微软雅黑"/>
          <w:sz w:val="24"/>
          <w:szCs w:val="24"/>
        </w:rPr>
        <w:t>在先的著作权或者其他权利</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如果</w:t>
      </w:r>
      <w:r>
        <w:rPr>
          <w:rFonts w:hint="eastAsia" w:ascii="微软雅黑" w:hAnsi="微软雅黑" w:eastAsia="微软雅黑" w:cs="微软雅黑"/>
          <w:sz w:val="24"/>
          <w:szCs w:val="24"/>
        </w:rPr>
        <w:t>乙方</w:t>
      </w:r>
      <w:r>
        <w:rPr>
          <w:rFonts w:hint="eastAsia" w:ascii="微软雅黑" w:hAnsi="微软雅黑" w:eastAsia="微软雅黑" w:cs="微软雅黑"/>
          <w:sz w:val="24"/>
          <w:szCs w:val="24"/>
        </w:rPr>
        <w:t>因为甲方的保证不真实</w:t>
      </w:r>
      <w:r>
        <w:rPr>
          <w:rFonts w:hint="eastAsia" w:ascii="微软雅黑" w:hAnsi="微软雅黑" w:eastAsia="微软雅黑" w:cs="微软雅黑"/>
          <w:sz w:val="24"/>
          <w:szCs w:val="24"/>
        </w:rPr>
        <w:t>而</w:t>
      </w:r>
      <w:r>
        <w:rPr>
          <w:rFonts w:hint="eastAsia" w:ascii="微软雅黑" w:hAnsi="微软雅黑" w:eastAsia="微软雅黑" w:cs="微软雅黑"/>
          <w:sz w:val="24"/>
          <w:szCs w:val="24"/>
        </w:rPr>
        <w:t>涉诉或者</w:t>
      </w:r>
      <w:r>
        <w:rPr>
          <w:rFonts w:hint="eastAsia" w:ascii="微软雅黑" w:hAnsi="微软雅黑" w:eastAsia="微软雅黑" w:cs="微软雅黑"/>
          <w:sz w:val="24"/>
          <w:szCs w:val="24"/>
        </w:rPr>
        <w:t>承担</w:t>
      </w:r>
      <w:r>
        <w:rPr>
          <w:rFonts w:hint="eastAsia" w:ascii="微软雅黑" w:hAnsi="微软雅黑" w:eastAsia="微软雅黑" w:cs="微软雅黑"/>
          <w:sz w:val="24"/>
          <w:szCs w:val="24"/>
        </w:rPr>
        <w:t>赔偿责任的，</w:t>
      </w:r>
      <w:r>
        <w:rPr>
          <w:rFonts w:hint="eastAsia" w:ascii="微软雅黑" w:hAnsi="微软雅黑" w:eastAsia="微软雅黑" w:cs="微软雅黑"/>
          <w:sz w:val="24"/>
          <w:szCs w:val="24"/>
        </w:rPr>
        <w:t>有权</w:t>
      </w:r>
      <w:r>
        <w:rPr>
          <w:rFonts w:hint="eastAsia" w:ascii="微软雅黑" w:hAnsi="微软雅黑" w:eastAsia="微软雅黑" w:cs="微软雅黑"/>
          <w:sz w:val="24"/>
          <w:szCs w:val="24"/>
        </w:rPr>
        <w:t>向甲方追偿，甲方应当承担全部责任。</w:t>
      </w:r>
    </w:p>
    <w:p w14:paraId="7C9D2EF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w:t>
      </w:r>
      <w:r>
        <w:rPr>
          <w:rFonts w:hint="eastAsia" w:ascii="微软雅黑" w:hAnsi="微软雅黑" w:eastAsia="微软雅黑" w:cs="微软雅黑"/>
          <w:sz w:val="24"/>
          <w:szCs w:val="24"/>
        </w:rPr>
        <w:t>保证按照合同约定使用上述</w:t>
      </w:r>
      <w:r>
        <w:rPr>
          <w:rFonts w:hint="eastAsia" w:ascii="微软雅黑" w:hAnsi="微软雅黑" w:eastAsia="微软雅黑" w:cs="微软雅黑"/>
          <w:sz w:val="24"/>
          <w:szCs w:val="24"/>
        </w:rPr>
        <w:t>电视节目</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并且</w:t>
      </w:r>
      <w:r>
        <w:rPr>
          <w:rFonts w:hint="eastAsia" w:ascii="微软雅黑" w:hAnsi="微软雅黑" w:eastAsia="微软雅黑" w:cs="微软雅黑"/>
          <w:sz w:val="24"/>
          <w:szCs w:val="24"/>
        </w:rPr>
        <w:t>不得许可他人使用</w:t>
      </w:r>
      <w:r>
        <w:rPr>
          <w:rFonts w:hint="eastAsia" w:ascii="微软雅黑" w:hAnsi="微软雅黑" w:eastAsia="微软雅黑" w:cs="微软雅黑"/>
          <w:sz w:val="24"/>
          <w:szCs w:val="24"/>
        </w:rPr>
        <w:t>。</w:t>
      </w:r>
    </w:p>
    <w:p w14:paraId="5F95BC8D">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第六条</w:t>
      </w:r>
      <w:r>
        <w:rPr>
          <w:rFonts w:hint="eastAsia" w:ascii="微软雅黑" w:hAnsi="微软雅黑" w:eastAsia="微软雅黑" w:cs="微软雅黑"/>
          <w:b/>
          <w:sz w:val="24"/>
          <w:szCs w:val="24"/>
        </w:rPr>
        <w:t xml:space="preserve">  </w:t>
      </w:r>
      <w:r>
        <w:rPr>
          <w:rFonts w:hint="eastAsia" w:ascii="微软雅黑" w:hAnsi="微软雅黑" w:eastAsia="微软雅黑" w:cs="微软雅黑"/>
          <w:b/>
          <w:sz w:val="24"/>
          <w:szCs w:val="24"/>
        </w:rPr>
        <w:t>不可抗力</w:t>
      </w:r>
    </w:p>
    <w:p w14:paraId="7DB7DC5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1．如果本合同任何一方因受不可抗力事件影响而未能履行其在本合同下的全部或部分义务，该义务的履行在不可抗力事件妨碍其履行期间应予中止。</w:t>
      </w:r>
    </w:p>
    <w:p w14:paraId="1B806FA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2．声称受到不可抗力事件影响的一方应尽可能在最短的时间内通过书面形式将不可抗力事件的发生通知另一方，并在该不可抗力事件发生后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内向另一方提供关于此种不可抗力事件及其持续时间的适当证据及合同不能履行或者需要延期履行的书面资料。声称不可抗力事件导致其对本合同的履行在客观上成为不可能或不实际的一方，有责任尽一切合理的努力消除或减轻此等不可抗力事件的影响。</w:t>
      </w:r>
    </w:p>
    <w:p w14:paraId="03FAB1B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不可抗力事件发生时，双方应立即通过友好协商决定如何执行本合同。不可抗力事件或其影响终止或消除后，双方须立即恢复履行各自在本合同项下的各项义务。如不可抗力及其影响无法终止或消除而致使合同任何一方丧失继续履行合同的能力，则双方可协商解除合同或暂时延迟合同的履行，且遭遇不可抗力一方无须为此承担责任。当事人迟延履行后发生不可抗力的，不能免除责任。</w:t>
      </w:r>
    </w:p>
    <w:p w14:paraId="2891BBE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本合同所称不可抗力是指受影响一方不能合理控制的，无法预料或即使可预料到也不可避免且无法克服，并于本合同签订日之后出现的，使该方对本合同全部或部分的履行在客观上成为不可能或不实际的任何事件。此等事件包括但不限于自然灾害如水灾、火灾、旱灾、台风、地震，以及社会事件如战争（不论曾否宣战）、动乱、罢工，政府行为或法律规定等。</w:t>
      </w:r>
    </w:p>
    <w:p w14:paraId="1A6D3675">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b/>
          <w:sz w:val="24"/>
          <w:szCs w:val="24"/>
          <w:lang w:val="en-US" w:eastAsia="zh-CN"/>
        </w:rPr>
      </w:pPr>
      <w:r>
        <w:rPr>
          <w:rFonts w:hint="eastAsia" w:ascii="微软雅黑" w:hAnsi="微软雅黑" w:eastAsia="微软雅黑" w:cs="微软雅黑"/>
          <w:b/>
          <w:sz w:val="24"/>
          <w:szCs w:val="24"/>
        </w:rPr>
        <w:t>第七条</w:t>
      </w:r>
      <w:r>
        <w:rPr>
          <w:rFonts w:hint="eastAsia" w:ascii="微软雅黑" w:hAnsi="微软雅黑" w:eastAsia="微软雅黑" w:cs="微软雅黑"/>
          <w:b/>
          <w:sz w:val="24"/>
          <w:szCs w:val="24"/>
        </w:rPr>
        <w:t xml:space="preserve">  </w:t>
      </w:r>
      <w:r>
        <w:rPr>
          <w:rFonts w:hint="eastAsia" w:ascii="微软雅黑" w:hAnsi="微软雅黑" w:eastAsia="微软雅黑" w:cs="微软雅黑"/>
          <w:b/>
          <w:sz w:val="24"/>
          <w:szCs w:val="24"/>
          <w:lang w:val="en-US" w:eastAsia="zh-CN"/>
        </w:rPr>
        <w:t>送达方式以及送达条款</w:t>
      </w:r>
    </w:p>
    <w:p w14:paraId="0ADBF46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一、</w:t>
      </w:r>
      <w:r>
        <w:rPr>
          <w:rFonts w:hint="eastAsia" w:ascii="微软雅黑" w:hAnsi="微软雅黑" w:eastAsia="微软雅黑" w:cs="微软雅黑"/>
          <w:sz w:val="24"/>
          <w:szCs w:val="24"/>
          <w:lang w:eastAsia="zh-CN"/>
        </w:rPr>
        <w:t>送达地址以及方式</w:t>
      </w:r>
    </w:p>
    <w:p w14:paraId="29ACA429">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（一）送达地址</w:t>
      </w:r>
    </w:p>
    <w:p w14:paraId="2AD5D29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1.</w:t>
      </w:r>
      <w:r>
        <w:rPr>
          <w:rFonts w:hint="eastAsia" w:ascii="微软雅黑" w:hAnsi="微软雅黑" w:eastAsia="微软雅黑" w:cs="微软雅黑"/>
          <w:sz w:val="24"/>
          <w:szCs w:val="24"/>
        </w:rPr>
        <w:t>甲方确认送达地址如下：</w:t>
      </w:r>
    </w:p>
    <w:p w14:paraId="17800D2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4C1927F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72DAC25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11D9B4B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0B9BA7D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甲方电子送达方式如下：</w:t>
      </w:r>
    </w:p>
    <w:p w14:paraId="191DBDF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3B8FB02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0C09E2E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3FC2318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            。</w:t>
      </w:r>
    </w:p>
    <w:p w14:paraId="081000A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2.</w:t>
      </w:r>
      <w:r>
        <w:rPr>
          <w:rFonts w:hint="eastAsia" w:ascii="微软雅黑" w:hAnsi="微软雅黑" w:eastAsia="微软雅黑" w:cs="微软雅黑"/>
          <w:sz w:val="24"/>
          <w:szCs w:val="24"/>
        </w:rPr>
        <w:t>乙方确认送达地址如下：</w:t>
      </w:r>
    </w:p>
    <w:p w14:paraId="7CD6D21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4A6233A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7BF7914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6AF91F2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0B15ADD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乙方电子送达方式如下：</w:t>
      </w:r>
    </w:p>
    <w:p w14:paraId="12D0A54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3B30B41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37474F5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24218BF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w:t>
      </w:r>
    </w:p>
    <w:p w14:paraId="48739564">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（二）送达方式</w:t>
      </w:r>
    </w:p>
    <w:p w14:paraId="037C786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双方同意，本合同项下的通知、函件、诉讼文书等文件，以下列方式送达对方：</w:t>
      </w:r>
    </w:p>
    <w:p w14:paraId="1B382A2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1.</w:t>
      </w:r>
      <w:r>
        <w:rPr>
          <w:rFonts w:hint="eastAsia" w:ascii="微软雅黑" w:hAnsi="微软雅黑" w:eastAsia="微软雅黑" w:cs="微软雅黑"/>
          <w:sz w:val="24"/>
          <w:szCs w:val="24"/>
        </w:rPr>
        <w:t>直接送达：将文件送至对方指定的送达地址，视为已送达；</w:t>
      </w:r>
    </w:p>
    <w:p w14:paraId="2DD04B0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2.</w:t>
      </w:r>
      <w:r>
        <w:rPr>
          <w:rFonts w:hint="eastAsia" w:ascii="微软雅黑" w:hAnsi="微软雅黑" w:eastAsia="微软雅黑" w:cs="微软雅黑"/>
          <w:sz w:val="24"/>
          <w:szCs w:val="24"/>
        </w:rPr>
        <w:t>邮寄送达：将文件通过挂号信、特快专递等方式寄至对方指定的送达地址，以邮戳日期为准，视为已送达；</w:t>
      </w:r>
    </w:p>
    <w:p w14:paraId="496E3C98">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3.</w:t>
      </w:r>
      <w:r>
        <w:rPr>
          <w:rFonts w:hint="eastAsia" w:ascii="微软雅黑" w:hAnsi="微软雅黑" w:eastAsia="微软雅黑" w:cs="微软雅黑"/>
          <w:sz w:val="24"/>
          <w:szCs w:val="24"/>
        </w:rPr>
        <w:t>电子送达：将文件通过电子邮件、短信、微信等方式发送至对方指定的电子邮箱、手机号码等，发送成功即视为已送达。</w:t>
      </w:r>
    </w:p>
    <w:p w14:paraId="2C08836E">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二、</w:t>
      </w:r>
      <w:r>
        <w:rPr>
          <w:rFonts w:hint="eastAsia" w:ascii="微软雅黑" w:hAnsi="微软雅黑" w:eastAsia="微软雅黑" w:cs="微软雅黑"/>
          <w:sz w:val="24"/>
          <w:szCs w:val="24"/>
          <w:lang w:eastAsia="zh-CN"/>
        </w:rPr>
        <w:t>送达条款</w:t>
      </w:r>
    </w:p>
    <w:p w14:paraId="12D8810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一</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本送达条款适用于合同履行履行期间及合同纠纷解决过程中的所有文件送达。</w:t>
      </w:r>
    </w:p>
    <w:p w14:paraId="291C528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（二）</w:t>
      </w:r>
      <w:r>
        <w:rPr>
          <w:rFonts w:hint="eastAsia" w:ascii="微软雅黑" w:hAnsi="微软雅黑" w:eastAsia="微软雅黑" w:cs="微软雅黑"/>
          <w:sz w:val="24"/>
          <w:szCs w:val="24"/>
        </w:rPr>
        <w:t>法院、仲裁委员会、合同项下任何一方等主体有权依据本合</w:t>
      </w:r>
      <w:r>
        <w:rPr>
          <w:rFonts w:hint="eastAsia" w:ascii="微软雅黑" w:hAnsi="微软雅黑" w:eastAsia="微软雅黑" w:cs="微软雅黑"/>
          <w:sz w:val="24"/>
          <w:szCs w:val="24"/>
          <w:lang w:eastAsia="zh-CN"/>
        </w:rPr>
        <w:t>同</w:t>
      </w:r>
      <w:r>
        <w:rPr>
          <w:rFonts w:hint="eastAsia" w:ascii="微软雅黑" w:hAnsi="微软雅黑" w:eastAsia="微软雅黑" w:cs="微软雅黑"/>
          <w:sz w:val="24"/>
          <w:szCs w:val="24"/>
        </w:rPr>
        <w:t>约定地址向另一方发出的通知、信件、数据电文等内容，如因包括不限于搬迁、注销、更换地址等接收方原因造成无法送达的，不利后果由接收方自行承担。</w:t>
      </w:r>
    </w:p>
    <w:p w14:paraId="5080D6B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三</w:t>
      </w:r>
      <w:r>
        <w:rPr>
          <w:rFonts w:hint="eastAsia" w:ascii="微软雅黑" w:hAnsi="微软雅黑" w:eastAsia="微软雅黑" w:cs="微软雅黑"/>
          <w:sz w:val="24"/>
          <w:szCs w:val="24"/>
        </w:rPr>
        <w:t>）双方在合同履行过程中由双方共同明示或默示确认的合同约定外的送达地址和联系方式不影响送达效力。</w:t>
      </w:r>
    </w:p>
    <w:p w14:paraId="1E9A5D2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四</w:t>
      </w:r>
      <w:r>
        <w:rPr>
          <w:rFonts w:hint="eastAsia" w:ascii="微软雅黑" w:hAnsi="微软雅黑" w:eastAsia="微软雅黑" w:cs="微软雅黑"/>
          <w:sz w:val="24"/>
          <w:szCs w:val="24"/>
        </w:rPr>
        <w:t>）双方认同电子送达效力，合同履行过程中或法院、仲裁委员会按照法律或适时有效的仲裁规则需要进行电子送达的，内容自进入双方接收系统之日起，视为送达成功。</w:t>
      </w:r>
    </w:p>
    <w:p w14:paraId="74D90BB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五</w:t>
      </w:r>
      <w:r>
        <w:rPr>
          <w:rFonts w:hint="eastAsia" w:ascii="微软雅黑" w:hAnsi="微软雅黑" w:eastAsia="微软雅黑" w:cs="微软雅黑"/>
          <w:sz w:val="24"/>
          <w:szCs w:val="24"/>
        </w:rPr>
        <w:t>）双方应当保证本合同约定送达地址以及联系方式为有效地址及联系方式。一方变更送达信息的，应在变更后一日内通知对方，未</w:t>
      </w:r>
      <w:r>
        <w:rPr>
          <w:rFonts w:hint="eastAsia" w:ascii="微软雅黑" w:hAnsi="微软雅黑" w:eastAsia="微软雅黑" w:cs="微软雅黑"/>
          <w:sz w:val="24"/>
          <w:szCs w:val="24"/>
          <w:lang w:eastAsia="zh-CN"/>
        </w:rPr>
        <w:t>及时</w:t>
      </w:r>
      <w:r>
        <w:rPr>
          <w:rFonts w:hint="eastAsia" w:ascii="微软雅黑" w:hAnsi="微软雅黑" w:eastAsia="微软雅黑" w:cs="微软雅黑"/>
          <w:sz w:val="24"/>
          <w:szCs w:val="24"/>
        </w:rPr>
        <w:t>通知的，发送方按照原约定方式送达，视为送达成功。</w:t>
      </w:r>
    </w:p>
    <w:p w14:paraId="5BEA7E0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六</w:t>
      </w:r>
      <w:r>
        <w:rPr>
          <w:rFonts w:hint="eastAsia" w:ascii="微软雅黑" w:hAnsi="微软雅黑" w:eastAsia="微软雅黑" w:cs="微软雅黑"/>
          <w:sz w:val="24"/>
          <w:szCs w:val="24"/>
        </w:rPr>
        <w:t>）双方发生争议，关于裁判机构的送达文书，接收方存在以下行为之一的，</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仲裁委员会有权依据法律和适时有效的仲裁规则规定进行送达，法律与仲裁规则规定程序完成之日，视为送达成功：</w:t>
      </w:r>
    </w:p>
    <w:p w14:paraId="59D1D45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1.擅自变更送达地址及信息且未及时通知对方的</w:t>
      </w:r>
      <w:r>
        <w:rPr>
          <w:rFonts w:hint="eastAsia" w:ascii="微软雅黑" w:hAnsi="微软雅黑" w:eastAsia="微软雅黑" w:cs="微软雅黑"/>
          <w:sz w:val="24"/>
          <w:szCs w:val="24"/>
          <w:lang w:eastAsia="zh-CN"/>
        </w:rPr>
        <w:t>；</w:t>
      </w:r>
    </w:p>
    <w:p w14:paraId="5D6806D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2.送达地址与信息同工商登记信息不一致且未及时更改的</w:t>
      </w:r>
      <w:r>
        <w:rPr>
          <w:rFonts w:hint="eastAsia" w:ascii="微软雅黑" w:hAnsi="微软雅黑" w:eastAsia="微软雅黑" w:cs="微软雅黑"/>
          <w:sz w:val="24"/>
          <w:szCs w:val="24"/>
          <w:lang w:eastAsia="zh-CN"/>
        </w:rPr>
        <w:t>；</w:t>
      </w:r>
    </w:p>
    <w:p w14:paraId="7ED617E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3.故意不接收</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仲裁委员会送达文书的</w:t>
      </w:r>
      <w:r>
        <w:rPr>
          <w:rFonts w:hint="eastAsia" w:ascii="微软雅黑" w:hAnsi="微软雅黑" w:eastAsia="微软雅黑" w:cs="微软雅黑"/>
          <w:sz w:val="24"/>
          <w:szCs w:val="24"/>
          <w:lang w:eastAsia="zh-CN"/>
        </w:rPr>
        <w:t>；</w:t>
      </w:r>
    </w:p>
    <w:p w14:paraId="299571E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4.因接收方过错造成无法正常送达的其他行为</w:t>
      </w:r>
      <w:r>
        <w:rPr>
          <w:rFonts w:hint="eastAsia" w:ascii="微软雅黑" w:hAnsi="微软雅黑" w:eastAsia="微软雅黑" w:cs="微软雅黑"/>
          <w:sz w:val="24"/>
          <w:szCs w:val="24"/>
          <w:lang w:eastAsia="zh-CN"/>
        </w:rPr>
        <w:t>。</w:t>
      </w:r>
    </w:p>
    <w:p w14:paraId="71C29E3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第八条</w:t>
      </w:r>
      <w:r>
        <w:rPr>
          <w:rFonts w:hint="eastAsia" w:ascii="微软雅黑" w:hAnsi="微软雅黑" w:eastAsia="微软雅黑" w:cs="微软雅黑"/>
          <w:sz w:val="24"/>
          <w:szCs w:val="24"/>
        </w:rPr>
        <w:t xml:space="preserve">  对于本合同的修改、补充或其它变更，须由双方协商一致，以书面的形式做出。经修改、补充及变更的条款及内容为本合同不可分割的组成部分，与本合同具有同等法律效力。</w:t>
      </w:r>
    </w:p>
    <w:p w14:paraId="1A2E48E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第九条</w:t>
      </w:r>
      <w:r>
        <w:rPr>
          <w:rFonts w:hint="eastAsia" w:ascii="微软雅黑" w:hAnsi="微软雅黑" w:eastAsia="微软雅黑" w:cs="微软雅黑"/>
          <w:b/>
          <w:sz w:val="24"/>
          <w:szCs w:val="24"/>
        </w:rPr>
        <w:t xml:space="preserve">  </w:t>
      </w:r>
      <w:r>
        <w:rPr>
          <w:rFonts w:hint="eastAsia" w:ascii="微软雅黑" w:hAnsi="微软雅黑" w:eastAsia="微软雅黑" w:cs="微软雅黑"/>
          <w:sz w:val="24"/>
          <w:szCs w:val="24"/>
        </w:rPr>
        <w:t>除合同中另有规定外或经双方协商同意外，本合同所规定双方的任何权利和义务，任何一方在未经征得另一方书面同意之前，不得转让给第三者。任何转让，未经另一方书面明确同意，均属无效。</w:t>
      </w:r>
    </w:p>
    <w:p w14:paraId="7F717DF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第十条</w:t>
      </w:r>
      <w:r>
        <w:rPr>
          <w:rFonts w:hint="eastAsia" w:ascii="微软雅黑" w:hAnsi="微软雅黑" w:eastAsia="微软雅黑" w:cs="微软雅黑"/>
          <w:sz w:val="24"/>
          <w:szCs w:val="24"/>
        </w:rPr>
        <w:t xml:space="preserve">  本合同一经签订，除法定和约定事由外，未经双方协商一致，任何一方不得单方解除。任何一方违反本合同载明的保证和承诺、恶意或故意怠于履行本合同的义务致使合同履行困难且无法通过本合同明确约定的违约责任承担方式解决的，经守约方书面催告后仍怠于履行本合同的义务的，均视为根本违约，守约方有权解除本协议。违约方应当按照法律规定承担缔约过失责任、违约责任和损害赔偿责任。</w:t>
      </w:r>
    </w:p>
    <w:p w14:paraId="28DC8B7C">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第十一条</w:t>
      </w:r>
      <w:r>
        <w:rPr>
          <w:rFonts w:hint="eastAsia" w:ascii="微软雅黑" w:hAnsi="微软雅黑" w:eastAsia="微软雅黑" w:cs="微软雅黑"/>
          <w:b/>
          <w:sz w:val="24"/>
          <w:szCs w:val="24"/>
        </w:rPr>
        <w:t xml:space="preserve">  </w:t>
      </w:r>
      <w:r>
        <w:rPr>
          <w:rFonts w:hint="eastAsia" w:ascii="微软雅黑" w:hAnsi="微软雅黑" w:eastAsia="微软雅黑" w:cs="微软雅黑"/>
          <w:b/>
          <w:sz w:val="24"/>
          <w:szCs w:val="24"/>
        </w:rPr>
        <w:t>争议</w:t>
      </w:r>
      <w:r>
        <w:rPr>
          <w:rFonts w:hint="eastAsia" w:ascii="微软雅黑" w:hAnsi="微软雅黑" w:eastAsia="微软雅黑" w:cs="微软雅黑"/>
          <w:b/>
          <w:sz w:val="24"/>
          <w:szCs w:val="24"/>
        </w:rPr>
        <w:t>解决</w:t>
      </w:r>
    </w:p>
    <w:p w14:paraId="38A8C7AB">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凡因本合同引起的或与本合同有关的任何争议，均提交蚌埠仲裁委员会，按照该会的仲裁规则进行仲裁。仲裁裁决是终局的，对双方均有约束力。</w:t>
      </w:r>
    </w:p>
    <w:p w14:paraId="4A108999">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第十二条</w:t>
      </w:r>
      <w:r>
        <w:rPr>
          <w:rFonts w:hint="eastAsia" w:ascii="微软雅黑" w:hAnsi="微软雅黑" w:eastAsia="微软雅黑" w:cs="微软雅黑"/>
          <w:b/>
          <w:sz w:val="24"/>
          <w:szCs w:val="24"/>
        </w:rPr>
        <w:t xml:space="preserve">  </w:t>
      </w:r>
      <w:r>
        <w:rPr>
          <w:rFonts w:hint="eastAsia" w:ascii="微软雅黑" w:hAnsi="微软雅黑" w:eastAsia="微软雅黑" w:cs="微软雅黑"/>
          <w:b/>
          <w:sz w:val="24"/>
          <w:szCs w:val="24"/>
        </w:rPr>
        <w:t>合同的解释</w:t>
      </w:r>
    </w:p>
    <w:p w14:paraId="1552D3D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本合同文本由</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提供，其已采取合理的方式提请对方注意免除或者限制其责任的条款并予以说明；甲乙双方对本合同各条款的内容均充分理解并经协商达成一致同意。本合同的理解与解释应依据合同目的和文本原义进行，本合同的标题仅是为了阅读方便而设，不应影响本合同的解释。</w:t>
      </w:r>
    </w:p>
    <w:p w14:paraId="6B652F1A">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第十三条</w:t>
      </w:r>
      <w:r>
        <w:rPr>
          <w:rFonts w:hint="eastAsia" w:ascii="微软雅黑" w:hAnsi="微软雅黑" w:eastAsia="微软雅黑" w:cs="微软雅黑"/>
          <w:b/>
          <w:sz w:val="24"/>
          <w:szCs w:val="24"/>
        </w:rPr>
        <w:t xml:space="preserve">  </w:t>
      </w:r>
      <w:r>
        <w:rPr>
          <w:rFonts w:hint="eastAsia" w:ascii="微软雅黑" w:hAnsi="微软雅黑" w:eastAsia="微软雅黑" w:cs="微软雅黑"/>
          <w:b/>
          <w:sz w:val="24"/>
          <w:szCs w:val="24"/>
        </w:rPr>
        <w:t>合同的</w:t>
      </w:r>
      <w:r>
        <w:rPr>
          <w:rFonts w:hint="eastAsia" w:ascii="微软雅黑" w:hAnsi="微软雅黑" w:eastAsia="微软雅黑" w:cs="微软雅黑"/>
          <w:b/>
          <w:sz w:val="24"/>
          <w:szCs w:val="24"/>
        </w:rPr>
        <w:t>效力和签署</w:t>
      </w:r>
    </w:p>
    <w:p w14:paraId="31071D1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rPr>
        <w:t>本合同对每一方的继承人和受让人均有约束力。</w:t>
      </w:r>
    </w:p>
    <w:p w14:paraId="31D2FAC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w:t>
      </w:r>
      <w:r>
        <w:rPr>
          <w:rFonts w:hint="eastAsia" w:ascii="微软雅黑" w:hAnsi="微软雅黑" w:eastAsia="微软雅黑" w:cs="微软雅黑"/>
          <w:sz w:val="24"/>
          <w:szCs w:val="24"/>
        </w:rPr>
        <w:t>本合同的任何一方未能及时行使本合同项下的权利不应被视为放弃该权利，也不影响该方在将来行使该权利。</w:t>
      </w:r>
    </w:p>
    <w:p w14:paraId="6A6F2AD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w:t>
      </w:r>
      <w:r>
        <w:rPr>
          <w:rFonts w:hint="eastAsia" w:ascii="微软雅黑" w:hAnsi="微软雅黑" w:eastAsia="微软雅黑" w:cs="微软雅黑"/>
          <w:sz w:val="24"/>
          <w:szCs w:val="24"/>
        </w:rPr>
        <w:t>如果本合同中的任何条款无论因何种原因完全或部分无效或不具有执行力，或违反任何适用的法律，则该条款被视为删除。但本合同的其余条款仍应有效并且有约束力。</w:t>
      </w:r>
    </w:p>
    <w:p w14:paraId="7007AE9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w:t>
      </w:r>
      <w:r>
        <w:rPr>
          <w:rFonts w:hint="eastAsia" w:ascii="微软雅黑" w:hAnsi="微软雅黑" w:eastAsia="微软雅黑" w:cs="微软雅黑"/>
          <w:sz w:val="24"/>
          <w:szCs w:val="24"/>
        </w:rPr>
        <w:t>本合同一式</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份，双方各执</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份，具有同等法律效力。</w:t>
      </w:r>
    </w:p>
    <w:p w14:paraId="7AC83A4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w:t>
      </w:r>
      <w:r>
        <w:rPr>
          <w:rFonts w:hint="eastAsia" w:ascii="微软雅黑" w:hAnsi="微软雅黑" w:eastAsia="微软雅黑" w:cs="微软雅黑"/>
          <w:sz w:val="24"/>
          <w:szCs w:val="24"/>
        </w:rPr>
        <w:t>本合同经双方签字、盖章，以最后签字、盖章日期为本合同生效日期。本合同未尽事宜，需修订或变更时由双方签署补充合同，补充合同与本合同具有同等法律效力。</w:t>
      </w:r>
      <w:r>
        <w:rPr>
          <w:rFonts w:hint="eastAsia" w:ascii="微软雅黑" w:hAnsi="微软雅黑" w:eastAsia="微软雅黑" w:cs="微软雅黑"/>
          <w:sz w:val="24"/>
          <w:szCs w:val="24"/>
        </w:rPr>
        <w:t>各方应在协议正本上加盖骑缝章。</w:t>
      </w:r>
    </w:p>
    <w:p w14:paraId="6240DFF6">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第十四条  其他条款</w:t>
      </w:r>
    </w:p>
    <w:p w14:paraId="57EBAF7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rPr>
        <w:t>本合同未尽事宜，依照有关法律、法规执行，法律、法规未作规定的，甲乙双方可以达成书面补充合同。补充合同为本合同不可分割的组成部分，与本合同具有同等的法律效力。</w:t>
      </w:r>
    </w:p>
    <w:p w14:paraId="67E260A5">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w:t>
      </w:r>
      <w:r>
        <w:rPr>
          <w:rFonts w:hint="eastAsia" w:ascii="微软雅黑" w:hAnsi="微软雅黑" w:eastAsia="微软雅黑" w:cs="微软雅黑"/>
          <w:sz w:val="24"/>
          <w:szCs w:val="24"/>
        </w:rPr>
        <w:t>本合同及补充合同内空格部分填写的文字与印刷文字具有同等法律效力。</w:t>
      </w:r>
    </w:p>
    <w:tbl>
      <w:tblPr>
        <w:tblStyle w:val="8"/>
        <w:tblW w:w="85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261"/>
        <w:gridCol w:w="4261"/>
      </w:tblGrid>
      <w:tr w14:paraId="3FF788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Pr>
          <w:p w14:paraId="6749D4DF">
            <w:pPr>
              <w:autoSpaceDE w:val="0"/>
              <w:spacing w:line="360" w:lineRule="auto"/>
              <w:ind w:firstLine="480" w:firstLineChars="200"/>
              <w:jc w:val="left"/>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甲方（盖章）：</w:t>
            </w:r>
            <w:r>
              <w:rPr>
                <w:rFonts w:hint="eastAsia" w:ascii="微软雅黑" w:hAnsi="微软雅黑" w:eastAsia="微软雅黑" w:cs="微软雅黑"/>
                <w:kern w:val="0"/>
                <w:sz w:val="24"/>
                <w:szCs w:val="24"/>
                <w:u w:val="single"/>
              </w:rPr>
              <w:t xml:space="preserve">                   </w:t>
            </w:r>
          </w:p>
        </w:tc>
        <w:tc>
          <w:tcPr>
            <w:tcW w:w="4261" w:type="dxa"/>
          </w:tcPr>
          <w:p w14:paraId="7D55FE0C">
            <w:pPr>
              <w:autoSpaceDE w:val="0"/>
              <w:spacing w:line="360" w:lineRule="auto"/>
              <w:ind w:firstLine="480" w:firstLineChars="200"/>
              <w:jc w:val="left"/>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乙方（盖章）：</w:t>
            </w:r>
            <w:r>
              <w:rPr>
                <w:rFonts w:hint="eastAsia" w:ascii="微软雅黑" w:hAnsi="微软雅黑" w:eastAsia="微软雅黑" w:cs="微软雅黑"/>
                <w:kern w:val="0"/>
                <w:sz w:val="24"/>
                <w:szCs w:val="24"/>
                <w:u w:val="single"/>
              </w:rPr>
              <w:t xml:space="preserve">                   </w:t>
            </w:r>
          </w:p>
        </w:tc>
      </w:tr>
      <w:tr w14:paraId="5252E6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Pr>
          <w:p w14:paraId="22F93D4D">
            <w:pPr>
              <w:autoSpaceDE w:val="0"/>
              <w:spacing w:line="360" w:lineRule="auto"/>
              <w:ind w:firstLine="480" w:firstLineChars="200"/>
              <w:jc w:val="left"/>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授权代表（签字）：</w:t>
            </w:r>
            <w:r>
              <w:rPr>
                <w:rFonts w:hint="eastAsia" w:ascii="微软雅黑" w:hAnsi="微软雅黑" w:eastAsia="微软雅黑" w:cs="微软雅黑"/>
                <w:kern w:val="0"/>
                <w:sz w:val="24"/>
                <w:szCs w:val="24"/>
                <w:u w:val="single"/>
              </w:rPr>
              <w:t xml:space="preserve">               </w:t>
            </w:r>
          </w:p>
        </w:tc>
        <w:tc>
          <w:tcPr>
            <w:tcW w:w="4261" w:type="dxa"/>
          </w:tcPr>
          <w:p w14:paraId="50C6C947">
            <w:pPr>
              <w:autoSpaceDE w:val="0"/>
              <w:spacing w:line="360" w:lineRule="auto"/>
              <w:ind w:firstLine="480" w:firstLineChars="200"/>
              <w:jc w:val="left"/>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授权代表（签字）：</w:t>
            </w:r>
            <w:r>
              <w:rPr>
                <w:rFonts w:hint="eastAsia" w:ascii="微软雅黑" w:hAnsi="微软雅黑" w:eastAsia="微软雅黑" w:cs="微软雅黑"/>
                <w:kern w:val="0"/>
                <w:sz w:val="24"/>
                <w:szCs w:val="24"/>
                <w:u w:val="single"/>
              </w:rPr>
              <w:t xml:space="preserve">               </w:t>
            </w:r>
          </w:p>
        </w:tc>
      </w:tr>
      <w:tr w14:paraId="48FF7C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Pr>
          <w:p w14:paraId="62BE76E9">
            <w:pPr>
              <w:autoSpaceDE w:val="0"/>
              <w:spacing w:line="360" w:lineRule="auto"/>
              <w:ind w:firstLine="480" w:firstLineChars="200"/>
              <w:jc w:val="left"/>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年</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月</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 xml:space="preserve">日        </w:t>
            </w:r>
          </w:p>
        </w:tc>
        <w:tc>
          <w:tcPr>
            <w:tcW w:w="4261" w:type="dxa"/>
          </w:tcPr>
          <w:p w14:paraId="589E5A16">
            <w:pPr>
              <w:autoSpaceDE w:val="0"/>
              <w:spacing w:line="360" w:lineRule="auto"/>
              <w:ind w:firstLine="480" w:firstLineChars="200"/>
              <w:jc w:val="left"/>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年</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月</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 xml:space="preserve">日 </w:t>
            </w:r>
            <w:r>
              <w:rPr>
                <w:rFonts w:hint="eastAsia" w:ascii="微软雅黑" w:hAnsi="微软雅黑" w:eastAsia="微软雅黑" w:cs="微软雅黑"/>
                <w:kern w:val="0"/>
                <w:sz w:val="24"/>
                <w:szCs w:val="24"/>
              </w:rPr>
              <w:t xml:space="preserve">   </w:t>
            </w:r>
            <w:r>
              <w:rPr>
                <w:rFonts w:hint="eastAsia" w:ascii="微软雅黑" w:hAnsi="微软雅黑" w:eastAsia="微软雅黑" w:cs="微软雅黑"/>
                <w:kern w:val="0"/>
                <w:sz w:val="24"/>
                <w:szCs w:val="24"/>
              </w:rPr>
              <w:t xml:space="preserve">     </w:t>
            </w:r>
          </w:p>
        </w:tc>
      </w:tr>
      <w:tr w14:paraId="426DC2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Pr>
          <w:p w14:paraId="6A0F247E">
            <w:pPr>
              <w:autoSpaceDE w:val="0"/>
              <w:spacing w:line="360" w:lineRule="auto"/>
              <w:ind w:firstLine="480" w:firstLineChars="200"/>
              <w:jc w:val="left"/>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签订地点：</w:t>
            </w:r>
            <w:r>
              <w:rPr>
                <w:rFonts w:hint="eastAsia" w:ascii="微软雅黑" w:hAnsi="微软雅黑" w:eastAsia="微软雅黑" w:cs="微软雅黑"/>
                <w:kern w:val="0"/>
                <w:sz w:val="24"/>
                <w:szCs w:val="24"/>
                <w:u w:val="single"/>
              </w:rPr>
              <w:t xml:space="preserve">                      </w:t>
            </w:r>
          </w:p>
        </w:tc>
        <w:tc>
          <w:tcPr>
            <w:tcW w:w="4261" w:type="dxa"/>
          </w:tcPr>
          <w:p w14:paraId="5F218FA2">
            <w:pPr>
              <w:autoSpaceDE w:val="0"/>
              <w:spacing w:line="360" w:lineRule="auto"/>
              <w:ind w:firstLine="480" w:firstLineChars="200"/>
              <w:jc w:val="left"/>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签订地点：</w:t>
            </w:r>
            <w:r>
              <w:rPr>
                <w:rFonts w:hint="eastAsia" w:ascii="微软雅黑" w:hAnsi="微软雅黑" w:eastAsia="微软雅黑" w:cs="微软雅黑"/>
                <w:kern w:val="0"/>
                <w:sz w:val="24"/>
                <w:szCs w:val="24"/>
                <w:u w:val="single"/>
              </w:rPr>
              <w:t xml:space="preserve">                      </w:t>
            </w:r>
          </w:p>
        </w:tc>
      </w:tr>
    </w:tbl>
    <w:p w14:paraId="3F6C6610">
      <w:pPr>
        <w:spacing w:line="360" w:lineRule="auto"/>
        <w:ind w:firstLine="480" w:firstLineChars="200"/>
        <w:rPr>
          <w:rFonts w:hint="eastAsia" w:ascii="微软雅黑" w:hAnsi="微软雅黑" w:eastAsia="微软雅黑" w:cs="微软雅黑"/>
          <w:sz w:val="24"/>
          <w:szCs w:val="24"/>
        </w:rPr>
      </w:pP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484D21">
    <w:pPr>
      <w:pStyle w:val="4"/>
      <w:spacing w:before="120" w:beforeLines="50" w:line="360" w:lineRule="auto"/>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D28B10">
    <w:pPr>
      <w:pStyle w:val="4"/>
      <w:framePr w:wrap="around" w:vAnchor="text" w:hAnchor="margin" w:xAlign="center" w:y="1"/>
      <w:rPr>
        <w:rStyle w:val="10"/>
      </w:rPr>
    </w:pPr>
    <w:r>
      <w:fldChar w:fldCharType="begin"/>
    </w:r>
    <w:r>
      <w:rPr>
        <w:rStyle w:val="10"/>
      </w:rPr>
      <w:instrText xml:space="preserve">PAGE  </w:instrText>
    </w:r>
    <w:r>
      <w:fldChar w:fldCharType="end"/>
    </w:r>
  </w:p>
  <w:p w14:paraId="73C9E307">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A52"/>
    <w:rsid w:val="00070432"/>
    <w:rsid w:val="000C5136"/>
    <w:rsid w:val="00100BD6"/>
    <w:rsid w:val="00117A52"/>
    <w:rsid w:val="00166298"/>
    <w:rsid w:val="00185897"/>
    <w:rsid w:val="001A0F85"/>
    <w:rsid w:val="00202C10"/>
    <w:rsid w:val="002A2AE4"/>
    <w:rsid w:val="004D5DBC"/>
    <w:rsid w:val="004E7769"/>
    <w:rsid w:val="005567E4"/>
    <w:rsid w:val="006108B8"/>
    <w:rsid w:val="006F7CA6"/>
    <w:rsid w:val="007061B4"/>
    <w:rsid w:val="007458E6"/>
    <w:rsid w:val="00797D0E"/>
    <w:rsid w:val="0081523C"/>
    <w:rsid w:val="00975CC2"/>
    <w:rsid w:val="009D69F4"/>
    <w:rsid w:val="00B20715"/>
    <w:rsid w:val="00B33BF6"/>
    <w:rsid w:val="00B40E48"/>
    <w:rsid w:val="00C359C9"/>
    <w:rsid w:val="00D1345F"/>
    <w:rsid w:val="00F04694"/>
    <w:rsid w:val="00F41E94"/>
    <w:rsid w:val="00F90037"/>
    <w:rsid w:val="261E1048"/>
    <w:rsid w:val="26EE56D9"/>
    <w:rsid w:val="31B44E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3">
    <w:name w:val="heading 3"/>
    <w:basedOn w:val="1"/>
    <w:next w:val="1"/>
    <w:link w:val="16"/>
    <w:unhideWhenUsed/>
    <w:qFormat/>
    <w:uiPriority w:val="9"/>
    <w:pPr>
      <w:keepNext/>
      <w:keepLines/>
      <w:spacing w:before="260" w:after="260" w:line="416" w:lineRule="auto"/>
      <w:outlineLvl w:val="2"/>
    </w:pPr>
    <w:rPr>
      <w:b/>
      <w:bCs/>
      <w:sz w:val="32"/>
      <w:szCs w:val="32"/>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6">
    <w:name w:val="Title"/>
    <w:basedOn w:val="1"/>
    <w:next w:val="1"/>
    <w:link w:val="11"/>
    <w:qFormat/>
    <w:uiPriority w:val="10"/>
    <w:pPr>
      <w:spacing w:before="240" w:after="60"/>
      <w:jc w:val="center"/>
      <w:outlineLvl w:val="0"/>
    </w:pPr>
    <w:rPr>
      <w:rFonts w:asciiTheme="majorHAnsi" w:hAnsiTheme="majorHAnsi" w:eastAsiaTheme="majorEastAsia" w:cstheme="majorBidi"/>
      <w:b/>
      <w:bCs/>
      <w:sz w:val="32"/>
      <w:szCs w:val="32"/>
    </w:rPr>
  </w:style>
  <w:style w:type="table" w:styleId="8">
    <w:name w:val="Table Grid"/>
    <w:basedOn w:val="7"/>
    <w:qFormat/>
    <w:uiPriority w:val="5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标题 字符"/>
    <w:basedOn w:val="9"/>
    <w:link w:val="6"/>
    <w:qFormat/>
    <w:uiPriority w:val="10"/>
    <w:rPr>
      <w:rFonts w:asciiTheme="majorHAnsi" w:hAnsiTheme="majorHAnsi" w:eastAsiaTheme="majorEastAsia" w:cstheme="majorBidi"/>
      <w:b/>
      <w:bCs/>
      <w:sz w:val="32"/>
      <w:szCs w:val="32"/>
    </w:rPr>
  </w:style>
  <w:style w:type="character" w:customStyle="1" w:styleId="12">
    <w:name w:val="页脚 字符"/>
    <w:link w:val="4"/>
    <w:qFormat/>
    <w:uiPriority w:val="99"/>
    <w:rPr>
      <w:sz w:val="18"/>
      <w:szCs w:val="18"/>
    </w:rPr>
  </w:style>
  <w:style w:type="character" w:customStyle="1" w:styleId="13">
    <w:name w:val="页脚 字符1"/>
    <w:basedOn w:val="9"/>
    <w:semiHidden/>
    <w:qFormat/>
    <w:uiPriority w:val="99"/>
    <w:rPr>
      <w:sz w:val="18"/>
      <w:szCs w:val="18"/>
    </w:rPr>
  </w:style>
  <w:style w:type="paragraph" w:styleId="14">
    <w:name w:val="List Paragraph"/>
    <w:basedOn w:val="1"/>
    <w:qFormat/>
    <w:uiPriority w:val="34"/>
    <w:pPr>
      <w:ind w:firstLine="420" w:firstLineChars="200"/>
    </w:pPr>
  </w:style>
  <w:style w:type="character" w:customStyle="1" w:styleId="15">
    <w:name w:val="标题 2 字符"/>
    <w:basedOn w:val="9"/>
    <w:link w:val="2"/>
    <w:qFormat/>
    <w:uiPriority w:val="9"/>
    <w:rPr>
      <w:rFonts w:asciiTheme="majorHAnsi" w:hAnsiTheme="majorHAnsi" w:eastAsiaTheme="majorEastAsia" w:cstheme="majorBidi"/>
      <w:b/>
      <w:bCs/>
      <w:sz w:val="32"/>
      <w:szCs w:val="32"/>
    </w:rPr>
  </w:style>
  <w:style w:type="character" w:customStyle="1" w:styleId="16">
    <w:name w:val="标题 3 字符"/>
    <w:basedOn w:val="9"/>
    <w:link w:val="3"/>
    <w:qFormat/>
    <w:uiPriority w:val="9"/>
    <w:rPr>
      <w:b/>
      <w:bCs/>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2989</Words>
  <Characters>3005</Characters>
  <Lines>21</Lines>
  <Paragraphs>6</Paragraphs>
  <TotalTime>7</TotalTime>
  <ScaleCrop>false</ScaleCrop>
  <LinksUpToDate>false</LinksUpToDate>
  <CharactersWithSpaces>3837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2019-03-16T05:32:00Z</dcterms:created>
  <dc:creator>雯 张</dc:creator>
  <cp:lastModifiedBy>豪</cp:lastModifiedBy>
  <dcterms:modified xsi:type="dcterms:W3CDTF">2026-03-22T07:42:51Z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eyJoZGlkIjoiNTg0MzMyNGJiMDEzODc5ODNlMGVjODViOWRkZjg1MDgiLCJ1c2VySWQiOiIxMjc2Mzc3NjgxIn0=</vt:lpwstr>
  </property>
  <property fmtid="{D5CDD505-2E9C-101B-9397-08002B2CF9AE}" pid="3" name="KSOProductBuildVer">
    <vt:lpwstr>2052-12.1.0.25225</vt:lpwstr>
  </property>
  <property fmtid="{D5CDD505-2E9C-101B-9397-08002B2CF9AE}" pid="4" name="ICV">
    <vt:lpwstr>015ACC5F9E034F71BADED66FC5CF2B65_12</vt:lpwstr>
  </property>
</Properties>
</file>