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6CEAF">
      <w:pPr>
        <w:widowControl/>
        <w:wordWrap w:val="0"/>
        <w:spacing w:line="360" w:lineRule="auto"/>
        <w:ind w:firstLine="480" w:firstLineChars="200"/>
        <w:jc w:val="right"/>
        <w:rPr>
          <w:rFonts w:hint="eastAsia" w:ascii="微软雅黑" w:hAnsi="微软雅黑" w:eastAsia="微软雅黑" w:cs="微软雅黑"/>
          <w:kern w:val="0"/>
          <w:sz w:val="24"/>
          <w:szCs w:val="24"/>
        </w:rPr>
      </w:pPr>
      <w:bookmarkStart w:id="0" w:name="_GoBack"/>
      <w:r>
        <w:rPr>
          <w:rFonts w:hint="eastAsia" w:ascii="微软雅黑" w:hAnsi="微软雅黑" w:eastAsia="微软雅黑" w:cs="微软雅黑"/>
          <w:kern w:val="0"/>
          <w:sz w:val="24"/>
          <w:szCs w:val="24"/>
        </w:rPr>
        <w:t>合同编号：</w:t>
      </w:r>
      <w:r>
        <w:rPr>
          <w:rFonts w:hint="eastAsia" w:ascii="微软雅黑" w:hAnsi="微软雅黑" w:eastAsia="微软雅黑" w:cs="微软雅黑"/>
          <w:kern w:val="0"/>
          <w:sz w:val="24"/>
          <w:szCs w:val="24"/>
          <w:u w:val="single"/>
        </w:rPr>
        <w:t xml:space="preserve">           </w:t>
      </w:r>
    </w:p>
    <w:p w14:paraId="74E15B0C">
      <w:pPr>
        <w:pStyle w:val="2"/>
        <w:rPr>
          <w:rFonts w:hint="eastAsia" w:ascii="微软雅黑" w:hAnsi="微软雅黑" w:eastAsia="微软雅黑" w:cs="微软雅黑"/>
          <w:sz w:val="24"/>
          <w:szCs w:val="24"/>
        </w:rPr>
      </w:pPr>
      <w:r>
        <w:rPr>
          <w:rFonts w:hint="eastAsia" w:ascii="微软雅黑" w:hAnsi="微软雅黑" w:eastAsia="微软雅黑" w:cs="微软雅黑"/>
          <w:sz w:val="24"/>
          <w:szCs w:val="24"/>
        </w:rPr>
        <w:t>环境影响评价合同</w:t>
      </w:r>
    </w:p>
    <w:p w14:paraId="4145E5D0">
      <w:pPr>
        <w:spacing w:before="100" w:beforeAutospacing="1" w:after="100" w:afterAutospacing="1"/>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(适用于对某项目进行环境影响评价的技术咨询合同)</w:t>
      </w:r>
    </w:p>
    <w:p w14:paraId="3F1FAABA">
      <w:pPr>
        <w:spacing w:before="100" w:beforeAutospacing="1" w:after="100" w:afterAutospacing="1"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b/>
          <w:sz w:val="24"/>
          <w:szCs w:val="24"/>
        </w:rPr>
        <w:t>甲方（委托方）：</w:t>
      </w:r>
      <w:r>
        <w:rPr>
          <w:rFonts w:hint="eastAsia" w:ascii="微软雅黑" w:hAnsi="微软雅黑" w:eastAsia="微软雅黑" w:cs="微软雅黑"/>
          <w:sz w:val="24"/>
          <w:szCs w:val="24"/>
          <w:u w:val="single"/>
        </w:rPr>
        <w:t xml:space="preserve">                                               </w:t>
      </w:r>
    </w:p>
    <w:p w14:paraId="470C158D">
      <w:pPr>
        <w:spacing w:before="100" w:beforeAutospacing="1" w:after="100" w:afterAutospacing="1"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b/>
          <w:sz w:val="24"/>
          <w:szCs w:val="24"/>
        </w:rPr>
        <w:t>乙方（受托方）：</w:t>
      </w:r>
      <w:r>
        <w:rPr>
          <w:rFonts w:hint="eastAsia" w:ascii="微软雅黑" w:hAnsi="微软雅黑" w:eastAsia="微软雅黑" w:cs="微软雅黑"/>
          <w:sz w:val="24"/>
          <w:szCs w:val="24"/>
          <w:u w:val="single"/>
        </w:rPr>
        <w:t xml:space="preserve">                                               </w:t>
      </w:r>
    </w:p>
    <w:p w14:paraId="57C1E885">
      <w:pPr>
        <w:tabs>
          <w:tab w:val="left" w:pos="5565"/>
        </w:tabs>
        <w:spacing w:before="100" w:beforeAutospacing="1" w:after="100" w:afterAutospacing="1" w:line="360" w:lineRule="auto"/>
        <w:ind w:firstLine="480" w:firstLineChars="20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根据《中华人民共和国合同法》及其他相关法律法规的规定，遵循平等、自愿、公平和诚实守信的原则，甲乙双方就甲方委托乙方编制</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项目建设环境影响评价报告表，双方经过平等协商一致，为明确甲乙双方的责权利义务，特签订本合同。</w:t>
      </w:r>
    </w:p>
    <w:p w14:paraId="2342B52B">
      <w:pPr>
        <w:tabs>
          <w:tab w:val="left" w:pos="5565"/>
        </w:tabs>
        <w:spacing w:before="100" w:beforeAutospacing="1" w:after="100" w:afterAutospacing="1"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  项目概况</w:t>
      </w:r>
    </w:p>
    <w:p w14:paraId="763319E1">
      <w:pPr>
        <w:tabs>
          <w:tab w:val="left" w:pos="5565"/>
        </w:tabs>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1.1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项目名称：</w:t>
      </w:r>
      <w:r>
        <w:rPr>
          <w:rFonts w:hint="eastAsia" w:ascii="微软雅黑" w:hAnsi="微软雅黑" w:eastAsia="微软雅黑" w:cs="微软雅黑"/>
          <w:sz w:val="24"/>
          <w:szCs w:val="24"/>
          <w:u w:val="single"/>
        </w:rPr>
        <w:t xml:space="preserve">                </w:t>
      </w:r>
    </w:p>
    <w:p w14:paraId="246A5751">
      <w:pPr>
        <w:tabs>
          <w:tab w:val="left" w:pos="5565"/>
        </w:tabs>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1.2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项目性质：</w:t>
      </w:r>
      <w:r>
        <w:rPr>
          <w:rFonts w:hint="eastAsia" w:ascii="微软雅黑" w:hAnsi="微软雅黑" w:eastAsia="微软雅黑" w:cs="微软雅黑"/>
          <w:sz w:val="24"/>
          <w:szCs w:val="24"/>
          <w:u w:val="single"/>
        </w:rPr>
        <w:t xml:space="preserve">                </w:t>
      </w:r>
    </w:p>
    <w:p w14:paraId="353AD157">
      <w:pPr>
        <w:tabs>
          <w:tab w:val="left" w:pos="5565"/>
        </w:tabs>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1.3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建设单位：</w:t>
      </w:r>
      <w:r>
        <w:rPr>
          <w:rFonts w:hint="eastAsia" w:ascii="微软雅黑" w:hAnsi="微软雅黑" w:eastAsia="微软雅黑" w:cs="微软雅黑"/>
          <w:sz w:val="24"/>
          <w:szCs w:val="24"/>
          <w:u w:val="single"/>
        </w:rPr>
        <w:t xml:space="preserve">                </w:t>
      </w:r>
    </w:p>
    <w:p w14:paraId="5FA4EDD8">
      <w:pPr>
        <w:tabs>
          <w:tab w:val="left" w:pos="5565"/>
        </w:tabs>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1.4</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工程地点：</w:t>
      </w:r>
      <w:r>
        <w:rPr>
          <w:rFonts w:hint="eastAsia" w:ascii="微软雅黑" w:hAnsi="微软雅黑" w:eastAsia="微软雅黑" w:cs="微软雅黑"/>
          <w:sz w:val="24"/>
          <w:szCs w:val="24"/>
          <w:u w:val="single"/>
        </w:rPr>
        <w:t xml:space="preserve">                </w:t>
      </w:r>
    </w:p>
    <w:p w14:paraId="4AE7CB86">
      <w:pPr>
        <w:tabs>
          <w:tab w:val="left" w:pos="5565"/>
        </w:tabs>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1.5</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项目规模：</w:t>
      </w:r>
      <w:r>
        <w:rPr>
          <w:rFonts w:hint="eastAsia" w:ascii="微软雅黑" w:hAnsi="微软雅黑" w:eastAsia="微软雅黑" w:cs="微软雅黑"/>
          <w:sz w:val="24"/>
          <w:szCs w:val="24"/>
          <w:u w:val="single"/>
        </w:rPr>
        <w:t xml:space="preserve">                </w:t>
      </w:r>
    </w:p>
    <w:p w14:paraId="59A22809">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1.6</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委托内容：根据相关环境保护管理法律、法规及技术规范的要求，编制并提交</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(项目)建设环境影响评价报告表，并协助甲方通过环境保护主管部门审批。</w:t>
      </w:r>
    </w:p>
    <w:p w14:paraId="38A335DC">
      <w:pPr>
        <w:tabs>
          <w:tab w:val="left" w:pos="5565"/>
        </w:tabs>
        <w:spacing w:before="100" w:beforeAutospacing="1" w:after="100" w:afterAutospacing="1"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编制依据</w:t>
      </w:r>
    </w:p>
    <w:p w14:paraId="46716C04">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《中华人民共和国环境保护法》。</w:t>
      </w:r>
    </w:p>
    <w:p w14:paraId="60EBA2F2">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《中华人民共和国环境影响评价法》。</w:t>
      </w:r>
    </w:p>
    <w:p w14:paraId="43C2170C">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《建设项目环境保护管理条例》。</w:t>
      </w:r>
    </w:p>
    <w:p w14:paraId="10A3BA64">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2.4</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《建设项目环境影响评价分类管理名录》。</w:t>
      </w:r>
    </w:p>
    <w:p w14:paraId="625C9996">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 xml:space="preserve">5 </w:t>
      </w:r>
      <w:r>
        <w:rPr>
          <w:rFonts w:hint="eastAsia" w:ascii="微软雅黑" w:hAnsi="微软雅黑" w:eastAsia="微软雅黑" w:cs="微软雅黑"/>
          <w:sz w:val="24"/>
          <w:szCs w:val="24"/>
        </w:rPr>
        <w:t>《环境影响评价公众参与暂行办法》。</w:t>
      </w:r>
    </w:p>
    <w:p w14:paraId="64669E4B">
      <w:pPr>
        <w:tabs>
          <w:tab w:val="left" w:pos="5565"/>
        </w:tabs>
        <w:spacing w:before="100" w:beforeAutospacing="1" w:after="100" w:afterAutospacing="1"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第三条  评价工作的主要内容 </w:t>
      </w:r>
    </w:p>
    <w:p w14:paraId="0E059B6F">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3.1 建设项目概况；</w:t>
      </w:r>
    </w:p>
    <w:p w14:paraId="0A78A966">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3.2 建设项目周围环境现状；</w:t>
      </w:r>
    </w:p>
    <w:p w14:paraId="1EBFF613">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3.3 建设项目对环境可能造成的影响的分析、预测和评估；</w:t>
      </w:r>
    </w:p>
    <w:p w14:paraId="03BA88A9">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3.4 建设项目环境保护措施及其技术、经济论证；</w:t>
      </w:r>
    </w:p>
    <w:p w14:paraId="2CC75164">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3.5 建设项目对环境影响的经济损益分析；</w:t>
      </w:r>
    </w:p>
    <w:p w14:paraId="2E3FA687">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3.6 对建设项目实施环境监测的建议；</w:t>
      </w:r>
    </w:p>
    <w:p w14:paraId="77DFD5FD">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3.7 环境影响评价的结论。</w:t>
      </w:r>
    </w:p>
    <w:p w14:paraId="616C05EE">
      <w:pPr>
        <w:tabs>
          <w:tab w:val="left" w:pos="5565"/>
        </w:tabs>
        <w:spacing w:before="100" w:beforeAutospacing="1" w:after="100" w:afterAutospacing="1"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第四条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工作期限</w:t>
      </w:r>
    </w:p>
    <w:p w14:paraId="083F91C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工作期限：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r>
        <w:rPr>
          <w:rFonts w:hint="eastAsia" w:ascii="微软雅黑" w:hAnsi="微软雅黑" w:eastAsia="微软雅黑" w:cs="微软雅黑"/>
          <w:sz w:val="24"/>
          <w:szCs w:val="24"/>
        </w:rPr>
        <w:t>起</w:t>
      </w:r>
      <w:r>
        <w:rPr>
          <w:rFonts w:hint="eastAsia" w:ascii="微软雅黑" w:hAnsi="微软雅黑" w:eastAsia="微软雅黑" w:cs="微软雅黑"/>
          <w:sz w:val="24"/>
          <w:szCs w:val="24"/>
        </w:rPr>
        <w:t>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日止。</w:t>
      </w:r>
    </w:p>
    <w:p w14:paraId="54E55358">
      <w:pPr>
        <w:tabs>
          <w:tab w:val="left" w:pos="5565"/>
        </w:tabs>
        <w:spacing w:before="100" w:beforeAutospacing="1" w:after="100" w:afterAutospacing="1"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五</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双方的权利和义务</w:t>
      </w:r>
    </w:p>
    <w:p w14:paraId="7D139CD1">
      <w:pPr>
        <w:tabs>
          <w:tab w:val="left" w:pos="5565"/>
        </w:tabs>
        <w:spacing w:line="360" w:lineRule="auto"/>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sz w:val="24"/>
          <w:szCs w:val="24"/>
        </w:rPr>
        <w:t>5.1 甲方应按照合同规定的方式和时间向乙方支付经费；</w:t>
      </w:r>
    </w:p>
    <w:p w14:paraId="600230FB">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5.2 甲方向乙方提供建设项目环境影响评价的有关基础资料（包括近一年内环境监测报告、气象资料等环评所需资料）；</w:t>
      </w:r>
    </w:p>
    <w:p w14:paraId="6AC4C246">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5.3 甲方对乙方开展工作进行必要的配合；</w:t>
      </w:r>
    </w:p>
    <w:p w14:paraId="0655B159">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5.4 乙方严格按照约定的时间完成编制任务，向甲方提交正式的环境影响报告表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w:t>
      </w:r>
    </w:p>
    <w:p w14:paraId="36A63C3A">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5.5 乙方应按专家评审会要求，免费提供“建设项目环境影响评价报告表”等资料，并按评审会要求进行修改完善；</w:t>
      </w:r>
    </w:p>
    <w:p w14:paraId="33991A11">
      <w:pPr>
        <w:tabs>
          <w:tab w:val="left" w:pos="5565"/>
        </w:tabs>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5.6 乙方所编制的环境影响报告书必须符合国家、省、市有关法律、法规及标准的要求，同时还必须满足国家对此类环境影响评价技术服务的有关标准和要求。</w:t>
      </w:r>
    </w:p>
    <w:p w14:paraId="7ECE41DA">
      <w:pPr>
        <w:spacing w:before="100" w:beforeAutospacing="1" w:after="100" w:afterAutospacing="1" w:line="360" w:lineRule="auto"/>
        <w:ind w:firstLine="482"/>
        <w:rPr>
          <w:rFonts w:hint="eastAsia" w:ascii="微软雅黑" w:hAnsi="微软雅黑" w:eastAsia="微软雅黑" w:cs="微软雅黑"/>
          <w:sz w:val="24"/>
          <w:szCs w:val="24"/>
        </w:rPr>
      </w:pPr>
      <w:r>
        <w:rPr>
          <w:rFonts w:hint="eastAsia" w:ascii="微软雅黑" w:hAnsi="微软雅黑" w:eastAsia="微软雅黑" w:cs="微软雅黑"/>
          <w:sz w:val="24"/>
          <w:szCs w:val="24"/>
        </w:rPr>
        <w:t>5.7 乙方对甲方提供的有关</w:t>
      </w:r>
      <w:r>
        <w:rPr>
          <w:rFonts w:hint="eastAsia" w:ascii="微软雅黑" w:hAnsi="微软雅黑" w:eastAsia="微软雅黑" w:cs="微软雅黑"/>
          <w:sz w:val="24"/>
          <w:szCs w:val="24"/>
        </w:rPr>
        <w:t>涉及</w:t>
      </w:r>
      <w:r>
        <w:rPr>
          <w:rFonts w:hint="eastAsia" w:ascii="微软雅黑" w:hAnsi="微软雅黑" w:eastAsia="微软雅黑" w:cs="微软雅黑"/>
          <w:sz w:val="24"/>
          <w:szCs w:val="24"/>
        </w:rPr>
        <w:t xml:space="preserve">机密的资料负责保守秘密。   </w:t>
      </w:r>
    </w:p>
    <w:p w14:paraId="60A8CBBB">
      <w:pPr>
        <w:spacing w:before="100" w:beforeAutospacing="1" w:after="100" w:afterAutospacing="1" w:line="360" w:lineRule="auto"/>
        <w:ind w:firstLine="482"/>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六</w:t>
      </w:r>
      <w:r>
        <w:rPr>
          <w:rFonts w:hint="eastAsia" w:ascii="微软雅黑" w:hAnsi="微软雅黑" w:eastAsia="微软雅黑" w:cs="微软雅黑"/>
          <w:b/>
          <w:sz w:val="24"/>
          <w:szCs w:val="24"/>
        </w:rPr>
        <w:t xml:space="preserve">条  </w:t>
      </w:r>
      <w:r>
        <w:rPr>
          <w:rFonts w:hint="eastAsia" w:ascii="微软雅黑" w:hAnsi="微软雅黑" w:eastAsia="微软雅黑" w:cs="微软雅黑"/>
          <w:b/>
          <w:color w:val="000000"/>
          <w:sz w:val="24"/>
          <w:szCs w:val="24"/>
        </w:rPr>
        <w:t>成果验收</w:t>
      </w:r>
    </w:p>
    <w:p w14:paraId="3E2DEFB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乙方在工作期限内向甲方提交正式环境影响评价报告表，并通过环境保护主管行政部门的审批后视为工作验收合格，经</w:t>
      </w:r>
      <w:r>
        <w:rPr>
          <w:rFonts w:hint="eastAsia" w:ascii="微软雅黑" w:hAnsi="微软雅黑" w:eastAsia="微软雅黑" w:cs="微软雅黑"/>
          <w:sz w:val="24"/>
          <w:szCs w:val="24"/>
        </w:rPr>
        <w:t>甲方代表签字确认后作为付款之依据，甲方验收代表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 xml:space="preserve"> </w:t>
      </w:r>
    </w:p>
    <w:p w14:paraId="4E6A415A">
      <w:pPr>
        <w:tabs>
          <w:tab w:val="left" w:pos="5565"/>
        </w:tabs>
        <w:spacing w:before="100" w:beforeAutospacing="1" w:after="100" w:afterAutospacing="1"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七</w:t>
      </w:r>
      <w:r>
        <w:rPr>
          <w:rFonts w:hint="eastAsia" w:ascii="微软雅黑" w:hAnsi="微软雅黑" w:eastAsia="微软雅黑" w:cs="微软雅黑"/>
          <w:b/>
          <w:sz w:val="24"/>
          <w:szCs w:val="24"/>
        </w:rPr>
        <w:t>条  付款方式</w:t>
      </w:r>
    </w:p>
    <w:p w14:paraId="4E36091C">
      <w:pPr>
        <w:wordWrap w:val="0"/>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环境影响报告表编制费用总额为</w:t>
      </w:r>
      <w:r>
        <w:rPr>
          <w:rFonts w:hint="eastAsia" w:ascii="微软雅黑" w:hAnsi="微软雅黑" w:eastAsia="微软雅黑" w:cs="微软雅黑"/>
          <w:sz w:val="24"/>
          <w:szCs w:val="24"/>
        </w:rPr>
        <w:t>：人民币</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该费用包括</w:t>
      </w:r>
      <w:r>
        <w:rPr>
          <w:rFonts w:hint="eastAsia" w:ascii="微软雅黑" w:hAnsi="微软雅黑" w:eastAsia="微软雅黑" w:cs="微软雅黑"/>
          <w:sz w:val="24"/>
          <w:szCs w:val="24"/>
        </w:rPr>
        <w:t>所有与履行本合同相关的一切税费。</w:t>
      </w:r>
      <w:r>
        <w:rPr>
          <w:rFonts w:hint="eastAsia" w:ascii="微软雅黑" w:hAnsi="微软雅黑" w:eastAsia="微软雅黑" w:cs="微软雅黑"/>
          <w:sz w:val="24"/>
          <w:szCs w:val="24"/>
        </w:rPr>
        <w:t>但</w:t>
      </w:r>
      <w:r>
        <w:rPr>
          <w:rFonts w:hint="eastAsia" w:ascii="微软雅黑" w:hAnsi="微软雅黑" w:eastAsia="微软雅黑" w:cs="微软雅黑"/>
          <w:sz w:val="24"/>
          <w:szCs w:val="24"/>
        </w:rPr>
        <w:t>环境现状监测费、技术评估费、专家评审费、会议费等</w:t>
      </w:r>
      <w:r>
        <w:rPr>
          <w:rFonts w:hint="eastAsia" w:ascii="微软雅黑" w:hAnsi="微软雅黑" w:eastAsia="微软雅黑" w:cs="微软雅黑"/>
          <w:sz w:val="24"/>
          <w:szCs w:val="24"/>
        </w:rPr>
        <w:t>不包含在此技术服务费之内，由甲方承担。</w:t>
      </w:r>
    </w:p>
    <w:p w14:paraId="3170055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付款时间和比例：</w:t>
      </w:r>
    </w:p>
    <w:tbl>
      <w:tblPr>
        <w:tblStyle w:val="9"/>
        <w:tblW w:w="87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93"/>
        <w:gridCol w:w="1643"/>
        <w:gridCol w:w="1701"/>
        <w:gridCol w:w="4168"/>
      </w:tblGrid>
      <w:tr w14:paraId="587B2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93" w:type="dxa"/>
            <w:vAlign w:val="bottom"/>
          </w:tcPr>
          <w:p w14:paraId="3C2794E3">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付款次序</w:t>
            </w:r>
          </w:p>
        </w:tc>
        <w:tc>
          <w:tcPr>
            <w:tcW w:w="1643" w:type="dxa"/>
            <w:vAlign w:val="bottom"/>
          </w:tcPr>
          <w:p w14:paraId="642B735B">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付款比例（</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rPr>
              <w:t>）</w:t>
            </w:r>
          </w:p>
        </w:tc>
        <w:tc>
          <w:tcPr>
            <w:tcW w:w="1701" w:type="dxa"/>
            <w:vAlign w:val="bottom"/>
          </w:tcPr>
          <w:p w14:paraId="4836A192">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付款金额（元）</w:t>
            </w:r>
          </w:p>
        </w:tc>
        <w:tc>
          <w:tcPr>
            <w:tcW w:w="4168" w:type="dxa"/>
            <w:vAlign w:val="bottom"/>
          </w:tcPr>
          <w:p w14:paraId="105C0113">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付款条件</w:t>
            </w:r>
          </w:p>
        </w:tc>
      </w:tr>
      <w:tr w14:paraId="28ADD1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93" w:type="dxa"/>
            <w:vAlign w:val="bottom"/>
          </w:tcPr>
          <w:p w14:paraId="5B0DC723">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第一次</w:t>
            </w:r>
          </w:p>
        </w:tc>
        <w:tc>
          <w:tcPr>
            <w:tcW w:w="1643" w:type="dxa"/>
            <w:vAlign w:val="bottom"/>
          </w:tcPr>
          <w:p w14:paraId="643B691E">
            <w:pPr>
              <w:adjustRightInd w:val="0"/>
              <w:snapToGrid w:val="0"/>
              <w:spacing w:line="360" w:lineRule="auto"/>
              <w:ind w:right="-58"/>
              <w:jc w:val="center"/>
              <w:rPr>
                <w:rFonts w:hint="eastAsia" w:ascii="微软雅黑" w:hAnsi="微软雅黑" w:eastAsia="微软雅黑" w:cs="微软雅黑"/>
                <w:sz w:val="24"/>
                <w:szCs w:val="24"/>
              </w:rPr>
            </w:pPr>
          </w:p>
        </w:tc>
        <w:tc>
          <w:tcPr>
            <w:tcW w:w="1701" w:type="dxa"/>
            <w:vAlign w:val="bottom"/>
          </w:tcPr>
          <w:p w14:paraId="6448AF4C">
            <w:pPr>
              <w:adjustRightInd w:val="0"/>
              <w:snapToGrid w:val="0"/>
              <w:spacing w:line="360" w:lineRule="auto"/>
              <w:ind w:right="-58"/>
              <w:jc w:val="center"/>
              <w:rPr>
                <w:rFonts w:hint="eastAsia" w:ascii="微软雅黑" w:hAnsi="微软雅黑" w:eastAsia="微软雅黑" w:cs="微软雅黑"/>
                <w:sz w:val="24"/>
                <w:szCs w:val="24"/>
              </w:rPr>
            </w:pPr>
          </w:p>
        </w:tc>
        <w:tc>
          <w:tcPr>
            <w:tcW w:w="4168" w:type="dxa"/>
            <w:vAlign w:val="bottom"/>
          </w:tcPr>
          <w:p w14:paraId="470E3B53">
            <w:pPr>
              <w:adjustRightInd w:val="0"/>
              <w:snapToGrid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合同签订后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个工作日内支付预付款</w:t>
            </w:r>
          </w:p>
        </w:tc>
      </w:tr>
      <w:tr w14:paraId="18D94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93" w:type="dxa"/>
            <w:vAlign w:val="center"/>
          </w:tcPr>
          <w:p w14:paraId="52756EA6">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第二次</w:t>
            </w:r>
          </w:p>
        </w:tc>
        <w:tc>
          <w:tcPr>
            <w:tcW w:w="1643" w:type="dxa"/>
            <w:vAlign w:val="center"/>
          </w:tcPr>
          <w:p w14:paraId="3ADF5FF2">
            <w:pPr>
              <w:adjustRightInd w:val="0"/>
              <w:snapToGrid w:val="0"/>
              <w:spacing w:line="360" w:lineRule="auto"/>
              <w:ind w:right="-58"/>
              <w:jc w:val="center"/>
              <w:rPr>
                <w:rFonts w:hint="eastAsia" w:ascii="微软雅黑" w:hAnsi="微软雅黑" w:eastAsia="微软雅黑" w:cs="微软雅黑"/>
                <w:sz w:val="24"/>
                <w:szCs w:val="24"/>
              </w:rPr>
            </w:pPr>
          </w:p>
        </w:tc>
        <w:tc>
          <w:tcPr>
            <w:tcW w:w="1701" w:type="dxa"/>
            <w:vAlign w:val="center"/>
          </w:tcPr>
          <w:p w14:paraId="72E0B1AD">
            <w:pPr>
              <w:adjustRightInd w:val="0"/>
              <w:snapToGrid w:val="0"/>
              <w:spacing w:line="360" w:lineRule="auto"/>
              <w:ind w:right="-58"/>
              <w:jc w:val="center"/>
              <w:rPr>
                <w:rFonts w:hint="eastAsia" w:ascii="微软雅黑" w:hAnsi="微软雅黑" w:eastAsia="微软雅黑" w:cs="微软雅黑"/>
                <w:sz w:val="24"/>
                <w:szCs w:val="24"/>
              </w:rPr>
            </w:pPr>
          </w:p>
        </w:tc>
        <w:tc>
          <w:tcPr>
            <w:tcW w:w="4168" w:type="dxa"/>
            <w:vAlign w:val="center"/>
          </w:tcPr>
          <w:p w14:paraId="6EE615DC">
            <w:pPr>
              <w:adjustRightInd w:val="0"/>
              <w:snapToGrid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提交正式的环境影响报告表，并通过环境保护主管行政部门审批</w:t>
            </w:r>
            <w:r>
              <w:rPr>
                <w:rFonts w:hint="eastAsia" w:ascii="微软雅黑" w:hAnsi="微软雅黑" w:eastAsia="微软雅黑" w:cs="微软雅黑"/>
                <w:sz w:val="24"/>
                <w:szCs w:val="24"/>
              </w:rPr>
              <w:t>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个工作日内支付余款</w:t>
            </w:r>
          </w:p>
        </w:tc>
      </w:tr>
      <w:tr w14:paraId="499A7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705" w:type="dxa"/>
            <w:gridSpan w:val="4"/>
            <w:vAlign w:val="bottom"/>
          </w:tcPr>
          <w:p w14:paraId="4314E69B">
            <w:pPr>
              <w:adjustRightInd w:val="0"/>
              <w:snapToGrid w:val="0"/>
              <w:spacing w:line="360" w:lineRule="auto"/>
              <w:ind w:right="-58"/>
              <w:rPr>
                <w:rFonts w:hint="eastAsia" w:ascii="微软雅黑" w:hAnsi="微软雅黑" w:eastAsia="微软雅黑" w:cs="微软雅黑"/>
                <w:sz w:val="24"/>
                <w:szCs w:val="24"/>
              </w:rPr>
            </w:pPr>
            <w:r>
              <w:rPr>
                <w:rFonts w:hint="eastAsia" w:ascii="微软雅黑" w:hAnsi="微软雅黑" w:eastAsia="微软雅黑" w:cs="微软雅黑"/>
                <w:sz w:val="24"/>
                <w:szCs w:val="24"/>
              </w:rPr>
              <w:t>备注：乙方提供正规税务发票作为甲方付款的前提条件</w:t>
            </w:r>
          </w:p>
        </w:tc>
      </w:tr>
    </w:tbl>
    <w:p w14:paraId="299FF763">
      <w:pPr>
        <w:tabs>
          <w:tab w:val="left" w:pos="5565"/>
        </w:tabs>
        <w:spacing w:before="100" w:beforeAutospacing="1" w:after="100" w:afterAutospacing="1" w:line="360" w:lineRule="auto"/>
        <w:ind w:left="479" w:leftChars="228"/>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　违约责任</w:t>
      </w:r>
    </w:p>
    <w:p w14:paraId="36BAC9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甲方应按照合同约定的时间和比例向乙方付款。甲方</w:t>
      </w:r>
      <w:r>
        <w:rPr>
          <w:rFonts w:hint="eastAsia" w:ascii="微软雅黑" w:hAnsi="微软雅黑" w:eastAsia="微软雅黑" w:cs="微软雅黑"/>
          <w:sz w:val="24"/>
          <w:szCs w:val="24"/>
        </w:rPr>
        <w:t>逾期付款的，应按照逾期未支付款项金额的同期银行贷款利率向乙方支付违约金。</w:t>
      </w:r>
    </w:p>
    <w:p w14:paraId="2F3F73F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由于乙方原因致使</w:t>
      </w:r>
      <w:r>
        <w:rPr>
          <w:rFonts w:hint="eastAsia" w:ascii="微软雅黑" w:hAnsi="微软雅黑" w:eastAsia="微软雅黑" w:cs="微软雅黑"/>
          <w:sz w:val="24"/>
          <w:szCs w:val="24"/>
        </w:rPr>
        <w:t>环境影响评价</w:t>
      </w:r>
      <w:r>
        <w:rPr>
          <w:rFonts w:hint="eastAsia" w:ascii="微软雅黑" w:hAnsi="微软雅黑" w:eastAsia="微软雅黑" w:cs="微软雅黑"/>
          <w:sz w:val="24"/>
          <w:szCs w:val="24"/>
        </w:rPr>
        <w:t>报告不能通过环保局及相关部门的审查，乙方必须进行修改，直至通过审查，由此增加的一切费用均有乙方自行承担</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若乙方拒不修改或多次修改后仍无法通过</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甲方有权拒付服务费或要求乙方退还相应服务费，并要求乙方按照合同总价款的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支付违约金。由此给甲方造成损失的，乙方还应当赔偿损失。</w:t>
      </w:r>
    </w:p>
    <w:p w14:paraId="403817A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乙方未能按约定期限</w:t>
      </w:r>
      <w:r>
        <w:rPr>
          <w:rFonts w:hint="eastAsia" w:ascii="微软雅黑" w:hAnsi="微软雅黑" w:eastAsia="微软雅黑" w:cs="微软雅黑"/>
          <w:sz w:val="24"/>
          <w:szCs w:val="24"/>
        </w:rPr>
        <w:t>提交建设项目环境影响评价报告表</w:t>
      </w:r>
      <w:r>
        <w:rPr>
          <w:rFonts w:hint="eastAsia" w:ascii="微软雅黑" w:hAnsi="微软雅黑" w:eastAsia="微软雅黑" w:cs="微软雅黑"/>
          <w:sz w:val="24"/>
          <w:szCs w:val="24"/>
        </w:rPr>
        <w:t>的，每逾期一日按合同总价款的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向甲方支付违约金。逾期达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日，甲方有权解除合同，并要求乙方按照合同总价款的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支付违约金。由此给甲方造成损失的，乙方还应当赔偿损失。</w:t>
      </w:r>
    </w:p>
    <w:p w14:paraId="396B48FC">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第九条  不可抗力</w:t>
      </w:r>
    </w:p>
    <w:p w14:paraId="2479444A">
      <w:pPr>
        <w:spacing w:before="100" w:beforeAutospacing="1" w:after="100" w:afterAutospacing="1"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于不可抗力致使本合同不能履行或者不能完全履行时，遇到不可抗力事件的一方，应立即书面通知合同相对方，并应在不可抗力事件发生后十五天内，向合同相对方提供相关证明文件。由合同各方按照事件对履行合同影响的程度协商决定是否变更或者解除合同。遭受不可抗力的一方未履行上述义务的，不能免除其违约责任。</w:t>
      </w:r>
    </w:p>
    <w:p w14:paraId="2C7E1C8E">
      <w:pPr>
        <w:spacing w:before="100" w:beforeAutospacing="1" w:after="100" w:afterAutospacing="1"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第十条  争议解决方式</w:t>
      </w:r>
    </w:p>
    <w:p w14:paraId="6558B914">
      <w:pPr>
        <w:spacing w:line="360" w:lineRule="auto"/>
        <w:ind w:firstLine="480" w:firstLineChars="200"/>
        <w:rPr>
          <w:rFonts w:hint="eastAsia" w:ascii="微软雅黑" w:hAnsi="微软雅黑" w:eastAsia="微软雅黑" w:cs="微软雅黑"/>
          <w:kern w:val="2"/>
          <w:sz w:val="24"/>
          <w:szCs w:val="24"/>
          <w:lang w:val="en-US" w:eastAsia="zh-CN" w:bidi="ar-SA"/>
        </w:rPr>
      </w:pPr>
      <w:r>
        <w:rPr>
          <w:rFonts w:hint="eastAsia" w:ascii="微软雅黑" w:hAnsi="微软雅黑" w:eastAsia="微软雅黑" w:cs="微软雅黑"/>
          <w:kern w:val="2"/>
          <w:sz w:val="24"/>
          <w:szCs w:val="24"/>
          <w:lang w:val="en-US" w:eastAsia="zh-CN" w:bidi="ar-SA"/>
        </w:rPr>
        <w:t>凡因本合同引起的或与本合同有关的任何争议，均提交蚌埠仲裁委员会，按照该会的仲裁规则进行仲裁。仲裁裁决是终局的，对双方均有约束力。</w:t>
      </w:r>
    </w:p>
    <w:p w14:paraId="0C852638">
      <w:pPr>
        <w:numPr>
          <w:ilvl w:val="0"/>
          <w:numId w:val="1"/>
        </w:numPr>
        <w:spacing w:before="100" w:beforeAutospacing="1" w:after="100" w:afterAutospacing="1" w:line="360" w:lineRule="auto"/>
        <w:ind w:firstLine="480" w:firstLineChars="200"/>
        <w:rPr>
          <w:rFonts w:hint="eastAsia" w:ascii="微软雅黑" w:hAnsi="微软雅黑" w:eastAsia="微软雅黑" w:cs="微软雅黑"/>
          <w:b/>
          <w:sz w:val="24"/>
          <w:szCs w:val="24"/>
          <w:lang w:val="en-US" w:eastAsia="zh-CN"/>
        </w:rPr>
      </w:pP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合同效力及其它</w:t>
      </w:r>
    </w:p>
    <w:p w14:paraId="7CDA8677">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送达地址以及送达条款：</w:t>
      </w:r>
    </w:p>
    <w:p w14:paraId="03545C3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532D6FC8">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11.1.1</w:t>
      </w:r>
      <w:r>
        <w:rPr>
          <w:rFonts w:hint="eastAsia" w:ascii="微软雅黑" w:hAnsi="微软雅黑" w:eastAsia="微软雅黑" w:cs="微软雅黑"/>
          <w:sz w:val="24"/>
          <w:szCs w:val="24"/>
          <w:lang w:eastAsia="zh-CN"/>
        </w:rPr>
        <w:t>送达地址</w:t>
      </w:r>
    </w:p>
    <w:p w14:paraId="6C71D5F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59C7091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38AE880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2E6F703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6FD866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51D5140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215DBD28">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905522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809F8A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BB91006">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494EC42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E1AD41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7FFCAA7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3FB1BC0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02B203A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1532033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08F35D7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6DE63189">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6FB78E5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60CA402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09FA33AB">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11.1.2</w:t>
      </w:r>
      <w:r>
        <w:rPr>
          <w:rFonts w:hint="eastAsia" w:ascii="微软雅黑" w:hAnsi="微软雅黑" w:eastAsia="微软雅黑" w:cs="微软雅黑"/>
          <w:sz w:val="24"/>
          <w:szCs w:val="24"/>
          <w:lang w:eastAsia="zh-CN"/>
        </w:rPr>
        <w:t>送达方式</w:t>
      </w:r>
    </w:p>
    <w:p w14:paraId="0E7FC8F7">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0882941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0887DB86">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F6A609">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598991CA">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28DD78C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5AD983B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3A1149F3">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49D5916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1F47C10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2E6C0B9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621383A9">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05AFE212">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2B37AA36">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157DF568">
      <w:pPr>
        <w:spacing w:line="360" w:lineRule="auto"/>
        <w:ind w:right="-58" w:firstLine="480" w:firstLineChars="200"/>
        <w:rPr>
          <w:rFonts w:hint="eastAsia" w:ascii="微软雅黑" w:hAnsi="微软雅黑" w:eastAsia="微软雅黑" w:cs="微软雅黑"/>
          <w:b/>
          <w:sz w:val="24"/>
          <w:szCs w:val="24"/>
          <w:lang w:val="en-US" w:eastAsia="zh-CN"/>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316411D8">
      <w:pPr>
        <w:spacing w:before="100" w:beforeAutospacing="1" w:after="100" w:afterAutospacing="1"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二</w:t>
      </w:r>
      <w:r>
        <w:rPr>
          <w:rFonts w:hint="eastAsia" w:ascii="微软雅黑" w:hAnsi="微软雅黑" w:eastAsia="微软雅黑" w:cs="微软雅黑"/>
          <w:b/>
          <w:sz w:val="24"/>
          <w:szCs w:val="24"/>
        </w:rPr>
        <w:t>条</w:t>
      </w: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合同效力及其它</w:t>
      </w:r>
    </w:p>
    <w:p w14:paraId="264C2EA6">
      <w:pPr>
        <w:pStyle w:val="4"/>
        <w:tabs>
          <w:tab w:val="left" w:pos="8222"/>
          <w:tab w:val="left" w:pos="8312"/>
        </w:tabs>
        <w:spacing w:after="0" w:line="360" w:lineRule="auto"/>
        <w:ind w:left="0" w:leftChars="0" w:right="-50" w:rightChars="-24"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.1合同履行期间，双方与合同有关的来往传真、电话、会议纪要等，均为合同的组成部分，与本合同具有同等法律效力。</w:t>
      </w:r>
    </w:p>
    <w:p w14:paraId="1A9B865A">
      <w:pPr>
        <w:pStyle w:val="4"/>
        <w:tabs>
          <w:tab w:val="left" w:pos="8222"/>
          <w:tab w:val="left" w:pos="8312"/>
        </w:tabs>
        <w:spacing w:after="0" w:line="360" w:lineRule="auto"/>
        <w:ind w:left="0" w:leftChars="0" w:right="-50" w:rightChars="-24"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.2 如需修改或者补充合同内容，应经甲乙双方协商，签订补充协议，经双方签字、盖章认可，与本合同具有同等效力。</w:t>
      </w:r>
    </w:p>
    <w:p w14:paraId="6D14181F">
      <w:pPr>
        <w:pStyle w:val="4"/>
        <w:tabs>
          <w:tab w:val="left" w:pos="8222"/>
          <w:tab w:val="left" w:pos="8312"/>
        </w:tabs>
        <w:spacing w:after="0" w:line="360" w:lineRule="auto"/>
        <w:ind w:left="0" w:leftChars="0" w:right="-50" w:rightChars="-24"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.3</w:t>
      </w:r>
      <w:r>
        <w:rPr>
          <w:rFonts w:hint="eastAsia" w:ascii="微软雅黑" w:hAnsi="微软雅黑" w:eastAsia="微软雅黑" w:cs="微软雅黑"/>
          <w:kern w:val="0"/>
          <w:sz w:val="24"/>
          <w:szCs w:val="24"/>
        </w:rPr>
        <w:t>乙方在任何情况下都不得向甲方经办人提供任何形式的回扣，一经发现，甲方可立即全面终止合同，同时提请有关部门追究</w:t>
      </w:r>
      <w:r>
        <w:rPr>
          <w:rFonts w:hint="eastAsia" w:ascii="微软雅黑" w:hAnsi="微软雅黑" w:eastAsia="微软雅黑" w:cs="微软雅黑"/>
          <w:kern w:val="0"/>
          <w:sz w:val="24"/>
          <w:szCs w:val="24"/>
        </w:rPr>
        <w:t>相</w:t>
      </w:r>
      <w:r>
        <w:rPr>
          <w:rFonts w:hint="eastAsia" w:ascii="微软雅黑" w:hAnsi="微软雅黑" w:eastAsia="微软雅黑" w:cs="微软雅黑"/>
          <w:kern w:val="0"/>
          <w:sz w:val="24"/>
          <w:szCs w:val="24"/>
        </w:rPr>
        <w:t>关当事人的责任。</w:t>
      </w:r>
    </w:p>
    <w:p w14:paraId="7B1E6DDE">
      <w:pPr>
        <w:tabs>
          <w:tab w:val="left" w:pos="8222"/>
          <w:tab w:val="left" w:pos="8312"/>
        </w:tabs>
        <w:spacing w:line="360" w:lineRule="auto"/>
        <w:ind w:right="-50" w:rightChars="-24"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4 合同附件及补充协议是合同组成部分，具有与本合同同等的法律效力。如附件与本文不一致，以本文为准；如补充协议与本文不一致，以补充协议为准。</w:t>
      </w:r>
    </w:p>
    <w:p w14:paraId="2CCADFCD">
      <w:pPr>
        <w:widowControl/>
        <w:tabs>
          <w:tab w:val="left" w:pos="8222"/>
          <w:tab w:val="left" w:pos="8312"/>
        </w:tabs>
        <w:wordWrap w:val="0"/>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 xml:space="preserve">5 </w:t>
      </w:r>
      <w:r>
        <w:rPr>
          <w:rFonts w:hint="eastAsia" w:ascii="微软雅黑" w:hAnsi="微软雅黑" w:eastAsia="微软雅黑" w:cs="微软雅黑"/>
          <w:sz w:val="24"/>
          <w:szCs w:val="24"/>
        </w:rPr>
        <w:t>本合同自双方签字盖章之日起生效，本合同一式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w:t>
      </w:r>
    </w:p>
    <w:p w14:paraId="494ED12A">
      <w:pPr>
        <w:widowControl/>
        <w:tabs>
          <w:tab w:val="left" w:pos="8222"/>
          <w:tab w:val="left" w:pos="8312"/>
        </w:tabs>
        <w:wordWrap w:val="0"/>
        <w:spacing w:line="360" w:lineRule="auto"/>
        <w:ind w:firstLine="480" w:firstLineChars="200"/>
        <w:jc w:val="left"/>
        <w:rPr>
          <w:rFonts w:hint="eastAsia" w:ascii="微软雅黑" w:hAnsi="微软雅黑" w:eastAsia="微软雅黑" w:cs="微软雅黑"/>
          <w:kern w:val="0"/>
          <w:sz w:val="24"/>
          <w:szCs w:val="24"/>
        </w:rPr>
      </w:pPr>
      <w:r>
        <w:rPr>
          <w:rFonts w:hint="eastAsia" w:ascii="微软雅黑" w:hAnsi="微软雅黑" w:eastAsia="微软雅黑" w:cs="微软雅黑"/>
          <w:sz w:val="24"/>
          <w:szCs w:val="24"/>
        </w:rPr>
        <w:br w:type="page"/>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841E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500" w:type="pct"/>
            <w:vAlign w:val="center"/>
          </w:tcPr>
          <w:p w14:paraId="1517CA24">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甲方（法人公章）</w:t>
            </w:r>
          </w:p>
        </w:tc>
        <w:tc>
          <w:tcPr>
            <w:tcW w:w="2500" w:type="pct"/>
            <w:vAlign w:val="center"/>
          </w:tcPr>
          <w:p w14:paraId="703AFF6E">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乙方（法人公章）</w:t>
            </w:r>
          </w:p>
        </w:tc>
      </w:tr>
      <w:tr w14:paraId="05F17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9" w:hRule="atLeast"/>
        </w:trPr>
        <w:tc>
          <w:tcPr>
            <w:tcW w:w="2500" w:type="pct"/>
          </w:tcPr>
          <w:p w14:paraId="36B89EF0">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70E7CDE2">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0E46667B">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61A1DC9C">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7DCBE00B">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57B6C4EB">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59D6E613">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税号：</w:t>
            </w:r>
          </w:p>
          <w:p w14:paraId="68018EED">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签订地点</w:t>
            </w:r>
            <w:r>
              <w:rPr>
                <w:rFonts w:hint="eastAsia" w:ascii="微软雅黑" w:hAnsi="微软雅黑" w:eastAsia="微软雅黑" w:cs="微软雅黑"/>
                <w:sz w:val="24"/>
                <w:szCs w:val="24"/>
              </w:rPr>
              <w:t>：</w:t>
            </w:r>
          </w:p>
          <w:p w14:paraId="0848EF6E">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c>
          <w:tcPr>
            <w:tcW w:w="2500" w:type="pct"/>
          </w:tcPr>
          <w:p w14:paraId="4406EF3B">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5666BBF0">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3CD0DEFE">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25F49D9A">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7D515048">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149C0507">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01F8C58A">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税号：</w:t>
            </w:r>
          </w:p>
          <w:p w14:paraId="48821CC2">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签订地点</w:t>
            </w:r>
            <w:r>
              <w:rPr>
                <w:rFonts w:hint="eastAsia" w:ascii="微软雅黑" w:hAnsi="微软雅黑" w:eastAsia="微软雅黑" w:cs="微软雅黑"/>
                <w:sz w:val="24"/>
                <w:szCs w:val="24"/>
              </w:rPr>
              <w:t>：</w:t>
            </w:r>
          </w:p>
          <w:p w14:paraId="4F345B67">
            <w:pPr>
              <w:tabs>
                <w:tab w:val="left" w:pos="3060"/>
              </w:tabs>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r>
    </w:tbl>
    <w:p w14:paraId="01B29921">
      <w:pPr>
        <w:spacing w:line="360" w:lineRule="auto"/>
        <w:ind w:right="424"/>
        <w:rPr>
          <w:rFonts w:ascii="Times New Roman" w:hAnsi="Times New Roman"/>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5A3B3">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298354FD">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E3C2C">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22FA13F9">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602911"/>
    <w:multiLevelType w:val="singleLevel"/>
    <w:tmpl w:val="34602911"/>
    <w:lvl w:ilvl="0" w:tentative="0">
      <w:start w:val="1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1373D3"/>
    <w:rsid w:val="001955E2"/>
    <w:rsid w:val="001A6708"/>
    <w:rsid w:val="001B3D5C"/>
    <w:rsid w:val="002564E2"/>
    <w:rsid w:val="00284D29"/>
    <w:rsid w:val="002B0E87"/>
    <w:rsid w:val="003D1781"/>
    <w:rsid w:val="004018AB"/>
    <w:rsid w:val="00416229"/>
    <w:rsid w:val="004C1B00"/>
    <w:rsid w:val="005477E3"/>
    <w:rsid w:val="005D0707"/>
    <w:rsid w:val="006A5667"/>
    <w:rsid w:val="00752929"/>
    <w:rsid w:val="00805025"/>
    <w:rsid w:val="00811918"/>
    <w:rsid w:val="00893EDE"/>
    <w:rsid w:val="008E002D"/>
    <w:rsid w:val="008F7E80"/>
    <w:rsid w:val="009110C5"/>
    <w:rsid w:val="0094604C"/>
    <w:rsid w:val="00957D5D"/>
    <w:rsid w:val="009876E8"/>
    <w:rsid w:val="009958D9"/>
    <w:rsid w:val="00A71A9A"/>
    <w:rsid w:val="00AF0098"/>
    <w:rsid w:val="00B91F53"/>
    <w:rsid w:val="00C51648"/>
    <w:rsid w:val="00C660CC"/>
    <w:rsid w:val="00D168F3"/>
    <w:rsid w:val="00D81A5B"/>
    <w:rsid w:val="00DB581C"/>
    <w:rsid w:val="00E34406"/>
    <w:rsid w:val="00F31332"/>
    <w:rsid w:val="00F456EA"/>
    <w:rsid w:val="00FC766B"/>
    <w:rsid w:val="0B7E7943"/>
    <w:rsid w:val="48603CB7"/>
    <w:rsid w:val="6F520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2905</Words>
  <Characters>3026</Characters>
  <Lines>18</Lines>
  <Paragraphs>5</Paragraphs>
  <TotalTime>2</TotalTime>
  <ScaleCrop>false</ScaleCrop>
  <LinksUpToDate>false</LinksUpToDate>
  <CharactersWithSpaces>3680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2019-03-16T06:05:00Z</dcterms:created>
  <dc:creator>雯 张</dc:creator>
  <cp:lastModifiedBy>豪</cp:lastModifiedBy>
  <dcterms:modified xsi:type="dcterms:W3CDTF">2026-03-22T07:49:08Z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A0D7C07D25F6431588A1A7F676D3482B_13</vt:lpwstr>
  </property>
</Properties>
</file>