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B0A00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center"/>
        <w:textAlignment w:val="auto"/>
        <w:rPr>
          <w:rFonts w:hint="eastAsia" w:ascii="微软雅黑" w:hAnsi="微软雅黑" w:eastAsia="微软雅黑" w:cs="微软雅黑"/>
          <w:i w:val="0"/>
          <w:caps w:val="0"/>
          <w:color w:val="848484"/>
          <w:spacing w:val="0"/>
          <w:sz w:val="24"/>
          <w:szCs w:val="24"/>
        </w:rPr>
      </w:pPr>
      <w:bookmarkStart w:id="0" w:name="_GoBack"/>
      <w:r>
        <w:rPr>
          <w:rFonts w:hint="eastAsia" w:ascii="微软雅黑" w:hAnsi="微软雅黑" w:eastAsia="微软雅黑" w:cs="微软雅黑"/>
          <w:b/>
          <w:i w:val="0"/>
          <w:caps w:val="0"/>
          <w:color w:val="000000"/>
          <w:spacing w:val="0"/>
          <w:kern w:val="0"/>
          <w:sz w:val="24"/>
          <w:szCs w:val="24"/>
          <w:shd w:val="clear" w:fill="FFFFFF"/>
          <w:lang w:val="en-US" w:eastAsia="zh-CN" w:bidi="ar"/>
        </w:rPr>
        <w:t>税务委托代理合同</w:t>
      </w:r>
    </w:p>
    <w:p w14:paraId="0655F9A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1B79A9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甲方(委托方)：</w:t>
      </w:r>
    </w:p>
    <w:p w14:paraId="794A9FD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乙方(受托方)：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兹有甲方委托乙方提供代理服务，经双方协商，现将双方的责任及有关事项约定如下：</w:t>
      </w:r>
    </w:p>
    <w:p w14:paraId="22F544D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一、委托事项：</w:t>
      </w:r>
    </w:p>
    <w:p w14:paraId="573AEBE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项目名称：20XX年度企业所得税汇算清缴</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(二)具体内容及要求：</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20XX年度企业所得税汇算清缴审核鉴证</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(三)完成时间：</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二、双方义务及责任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(一)委托方的义务及责任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1、委托方应对受托方开展审核工作给予充分的合作，提供必要的条件，并按受托方的要求，提供帐册、凭证、报表以及其他在审核过程中需要查看的各种文件资料。</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2、委托方对建立健全企业内部控制，保证会计资料的真实、合法、完整，保证会计报表及帐册、凭证充分披露有关信息和保护资产的安全、完整承担全部责任。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如因委托方提供的涉税资料失实，造成代理结果错误，受托方不负赔偿责任。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3、作为审核程序的一部分，在受托方认为必要时，委托方应提供一份管理*声明书，对有关会计报表方面的情况作必要的说明。</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4、委托方应按约定的条件，及时、足额的支付代理费。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(二)受托方的义务及责任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1、受托方接受委托后，应及时委派代理人员为委托方提供约定的服务。</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按照国家有关税收法规的要求，对委托方提供的企业所得税税前扣除项目相关资料，实施必要的税务审核程序，并按时出具审核报告。3、受托方对在执行业务过程中知悉的委托方商业秘密负有保密责任。除法律另有规定者外，未经委托方同意，受托方不得将委托方提供的资料对外泄漏。</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4、因受托方违反税收法律、行政法规，造成被审核企业未缴或少缴税款的，除由委托方缴纳或者补缴税款、滞纳金外，受托方应承担相应的赔偿责任。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三、代理费用及支付方式</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1、完成约定事项的代理费用为人民币(大写)___元。</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2、上述费用按方式结算，在本协议书签订时支付人民币元，其余费用在收到鉴证报告时一次付清。</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非乙方的原因造成审计工作未能完成，甲方应支付费用，预收费用不予退回。</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四、协议签定后，双方应积极按约履行，不得无故终止。</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如有法定情形或特殊原因确需终止的，提出终止的一方应及时通知另一方，并给对方以必要的准备时间。</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五、协议履行中如遇情况变化，需变更补充有关条款的，由双方协商议定。</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六、争议解决方式</w:t>
      </w:r>
    </w:p>
    <w:p w14:paraId="63EA02C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凡因本合同引起的或与本合同有关的任何争议，均提交</w:t>
      </w:r>
      <w:r>
        <w:rPr>
          <w:rFonts w:hint="eastAsia" w:ascii="微软雅黑" w:hAnsi="微软雅黑" w:eastAsia="微软雅黑" w:cs="微软雅黑"/>
          <w:i w:val="0"/>
          <w:caps w:val="0"/>
          <w:color w:val="000000"/>
          <w:spacing w:val="0"/>
          <w:kern w:val="0"/>
          <w:sz w:val="24"/>
          <w:szCs w:val="24"/>
          <w:shd w:val="clear" w:fill="FFFFFF"/>
          <w:lang w:val="en-US" w:eastAsia="zh-CN" w:bidi="ar"/>
        </w:rPr>
        <w:t>蚌埠</w:t>
      </w:r>
      <w:r>
        <w:rPr>
          <w:rFonts w:hint="eastAsia" w:ascii="微软雅黑" w:hAnsi="微软雅黑" w:eastAsia="微软雅黑" w:cs="微软雅黑"/>
          <w:i w:val="0"/>
          <w:caps w:val="0"/>
          <w:color w:val="000000"/>
          <w:spacing w:val="0"/>
          <w:kern w:val="0"/>
          <w:sz w:val="24"/>
          <w:szCs w:val="24"/>
          <w:shd w:val="clear" w:fill="FFFFFF"/>
          <w:lang w:val="en-US" w:eastAsia="zh-CN" w:bidi="ar"/>
        </w:rPr>
        <w:t>仲裁委员会，按照该会的仲裁规则进行仲裁。仲裁裁决是终局的，对双方均有约束力。</w:t>
      </w:r>
    </w:p>
    <w:p w14:paraId="21D2D93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七、</w:t>
      </w: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送达地址以及送达条款</w:t>
      </w:r>
    </w:p>
    <w:p w14:paraId="5AED1B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1.送达地址以及方式</w:t>
      </w:r>
    </w:p>
    <w:p w14:paraId="01E4B2A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w:t>
      </w:r>
    </w:p>
    <w:p w14:paraId="509B28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甲方确认送达地址如下：</w:t>
      </w:r>
    </w:p>
    <w:p w14:paraId="7B27671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145B2EA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747F50B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6A1210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71550EF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甲方电子送达方式如下：</w:t>
      </w:r>
    </w:p>
    <w:p w14:paraId="0920AB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36C5DD3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23C9FC9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55129B2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            。</w:t>
      </w:r>
    </w:p>
    <w:p w14:paraId="65B23AE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p>
    <w:p w14:paraId="4464870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乙方确认送达地址如下：</w:t>
      </w:r>
    </w:p>
    <w:p w14:paraId="533F32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677DA62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31365FD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60A0AD4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2CA0097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乙方电子送达方式如下：</w:t>
      </w:r>
    </w:p>
    <w:p w14:paraId="795A7BC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63DA329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6453F67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3C87BFB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w:t>
      </w:r>
    </w:p>
    <w:p w14:paraId="6C0304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送达方式</w:t>
      </w:r>
    </w:p>
    <w:p w14:paraId="3A67C60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双方同意，本合同项下的通知、函件、诉讼文书等文件，以下列方式送达对方：</w:t>
      </w:r>
    </w:p>
    <w:p w14:paraId="19BE95E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直接送达：将文件送至对方指定的送达地址，视为已送达；</w:t>
      </w:r>
    </w:p>
    <w:p w14:paraId="27E77CF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邮寄送达：将文件通过挂号信、特快专递等方式寄至对方指定的送达地址，以邮戳日期为准，视为已送达；</w:t>
      </w:r>
    </w:p>
    <w:p w14:paraId="01E3369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电子送达：将文件通过电子邮件、短信、微信等方式发送至对方指定的电子邮箱、手机号码等，发送成功即视为已送达。</w:t>
      </w:r>
    </w:p>
    <w:p w14:paraId="4FB109B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2.送达条款</w:t>
      </w:r>
    </w:p>
    <w:p w14:paraId="0B0479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本送达条款适用于合同履行期间及合同纠纷解决过程中的所有文件送达。</w:t>
      </w:r>
    </w:p>
    <w:p w14:paraId="7DE2168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0509D3F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双方在合同履行过程中由双方共同明示或默示确认的合同约定外的送达地址和联系方式不影响送达效力。</w:t>
      </w:r>
    </w:p>
    <w:p w14:paraId="1031BE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双方认同电子送达效力，合同履行过程中或法院、仲裁委员会按照法律或适时有效的仲裁规则需要进行电子送达的，内容自进入双方接收系统之日起，视为送达成功。</w:t>
      </w:r>
    </w:p>
    <w:p w14:paraId="533BAD0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双方应当保证本合同约定送达地址以及联系方式为有效地址及联系方式。一方变更送达信息的，应在变更后一日内通知对方，未及时通知的，发送方按照原约定方式送达，视为送达成功。</w:t>
      </w:r>
    </w:p>
    <w:p w14:paraId="4B9ADC9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双方发生争议，关于裁判机构的送达文书，接收方存在以下行为之一的，蚌埠仲裁委员会有权依据法律和适时有效的仲裁规则规定进行送达，法律与仲裁规则规定程序完成之日，视为送达成功：</w:t>
      </w:r>
    </w:p>
    <w:p w14:paraId="091167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擅自变更送达地址及信息且未及时通知对方的；</w:t>
      </w:r>
    </w:p>
    <w:p w14:paraId="23C50FE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送达地址与信息同工商登记信息不一致且未及时更改的；</w:t>
      </w:r>
    </w:p>
    <w:p w14:paraId="1163CD8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故意不接收蚌埠仲裁委员会送达文书的；</w:t>
      </w:r>
    </w:p>
    <w:p w14:paraId="4BA33C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因接收方过错造成无法正常送达的其他行为。</w:t>
      </w:r>
    </w:p>
    <w:p w14:paraId="714043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八、本协议经双方法定代表人签字并加盖单位公章后生效。</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九、本协议有效期为___，自协议签</w:t>
      </w:r>
      <w:r>
        <w:rPr>
          <w:rFonts w:hint="eastAsia" w:ascii="微软雅黑" w:hAnsi="微软雅黑" w:eastAsia="微软雅黑" w:cs="微软雅黑"/>
          <w:i w:val="0"/>
          <w:caps w:val="0"/>
          <w:color w:val="000000"/>
          <w:spacing w:val="0"/>
          <w:kern w:val="0"/>
          <w:sz w:val="24"/>
          <w:szCs w:val="24"/>
          <w:shd w:val="clear" w:fill="FFFFFF"/>
          <w:lang w:val="en-US" w:eastAsia="zh-CN" w:bidi="ar"/>
        </w:rPr>
        <w:t>订</w:t>
      </w:r>
      <w:r>
        <w:rPr>
          <w:rFonts w:hint="eastAsia" w:ascii="微软雅黑" w:hAnsi="微软雅黑" w:eastAsia="微软雅黑" w:cs="微软雅黑"/>
          <w:i w:val="0"/>
          <w:caps w:val="0"/>
          <w:color w:val="000000"/>
          <w:spacing w:val="0"/>
          <w:kern w:val="0"/>
          <w:sz w:val="24"/>
          <w:szCs w:val="24"/>
          <w:shd w:val="clear" w:fill="FFFFFF"/>
          <w:lang w:val="en-US" w:eastAsia="zh-CN" w:bidi="ar"/>
        </w:rPr>
        <w:t>之日起至___止。</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十、本协议一式两份，签约双方各执一份。</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十一、本协议未尽事宜，经双方协商同意后，可另行</w:t>
      </w:r>
      <w:r>
        <w:rPr>
          <w:rFonts w:hint="eastAsia" w:ascii="微软雅黑" w:hAnsi="微软雅黑" w:eastAsia="微软雅黑" w:cs="微软雅黑"/>
          <w:i w:val="0"/>
          <w:caps w:val="0"/>
          <w:color w:val="000000"/>
          <w:spacing w:val="0"/>
          <w:kern w:val="0"/>
          <w:sz w:val="24"/>
          <w:szCs w:val="24"/>
          <w:shd w:val="clear" w:fill="FFFFFF"/>
          <w:lang w:val="en-US" w:eastAsia="zh-CN" w:bidi="ar"/>
        </w:rPr>
        <w:t>签订</w:t>
      </w:r>
      <w:r>
        <w:rPr>
          <w:rFonts w:hint="eastAsia" w:ascii="微软雅黑" w:hAnsi="微软雅黑" w:eastAsia="微软雅黑" w:cs="微软雅黑"/>
          <w:i w:val="0"/>
          <w:caps w:val="0"/>
          <w:color w:val="000000"/>
          <w:spacing w:val="0"/>
          <w:kern w:val="0"/>
          <w:sz w:val="24"/>
          <w:szCs w:val="24"/>
          <w:shd w:val="clear" w:fill="FFFFFF"/>
          <w:lang w:val="en-US" w:eastAsia="zh-CN" w:bidi="ar"/>
        </w:rPr>
        <w:t>补充协议。</w:t>
      </w:r>
    </w:p>
    <w:p w14:paraId="376DEB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甲方：(盖章)</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乙方：(盖章)</w:t>
      </w:r>
    </w:p>
    <w:p w14:paraId="08AAC7B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法定代表人：</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法定代表人：</w:t>
      </w:r>
    </w:p>
    <w:p w14:paraId="1597E76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地址：</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电话：</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电话：</w:t>
      </w:r>
    </w:p>
    <w:p w14:paraId="050255F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联系人：</w:t>
      </w:r>
    </w:p>
    <w:p w14:paraId="5D37F1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税务登记号：</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税务登记号：</w:t>
      </w:r>
    </w:p>
    <w:p w14:paraId="2A01D69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签订</w:t>
      </w:r>
      <w:r>
        <w:rPr>
          <w:rFonts w:hint="eastAsia" w:ascii="微软雅黑" w:hAnsi="微软雅黑" w:eastAsia="微软雅黑" w:cs="微软雅黑"/>
          <w:i w:val="0"/>
          <w:caps w:val="0"/>
          <w:color w:val="000000"/>
          <w:spacing w:val="0"/>
          <w:kern w:val="0"/>
          <w:sz w:val="24"/>
          <w:szCs w:val="24"/>
          <w:shd w:val="clear" w:fill="FFFFFF"/>
          <w:lang w:val="en-US" w:eastAsia="zh-CN" w:bidi="ar"/>
        </w:rPr>
        <w:t>时间：</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年</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月</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日</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签订</w:t>
      </w:r>
      <w:r>
        <w:rPr>
          <w:rFonts w:hint="eastAsia" w:ascii="微软雅黑" w:hAnsi="微软雅黑" w:eastAsia="微软雅黑" w:cs="微软雅黑"/>
          <w:i w:val="0"/>
          <w:caps w:val="0"/>
          <w:color w:val="000000"/>
          <w:spacing w:val="0"/>
          <w:kern w:val="0"/>
          <w:sz w:val="24"/>
          <w:szCs w:val="24"/>
          <w:shd w:val="clear" w:fill="FFFFFF"/>
          <w:lang w:val="en-US" w:eastAsia="zh-CN" w:bidi="ar"/>
        </w:rPr>
        <w:t>地点:</w:t>
      </w:r>
    </w:p>
    <w:p w14:paraId="76C94767">
      <w:pPr>
        <w:keepNext w:val="0"/>
        <w:keepLines w:val="0"/>
        <w:pageBreakBefore w:val="0"/>
        <w:kinsoku/>
        <w:wordWrap/>
        <w:overflowPunct/>
        <w:topLinePunct w:val="0"/>
        <w:autoSpaceDE/>
        <w:autoSpaceDN/>
        <w:bidi w:val="0"/>
        <w:adjustRightInd/>
        <w:snapToGrid/>
        <w:ind w:firstLine="0"/>
        <w:textAlignment w:val="auto"/>
        <w:rPr>
          <w:rFonts w:hint="eastAsia" w:ascii="微软雅黑" w:hAnsi="微软雅黑" w:eastAsia="微软雅黑" w:cs="微软雅黑"/>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535168"/>
    <w:rsid w:val="37DE5D39"/>
    <w:rsid w:val="53A15E9F"/>
    <w:rsid w:val="73605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1943</Words>
  <Characters>1958</Characters>
  <Lines>0</Lines>
  <Paragraphs>0</Paragraphs>
  <TotalTime>31</TotalTime>
  <ScaleCrop>false</ScaleCrop>
  <LinksUpToDate>false</LinksUpToDate>
  <CharactersWithSpaces>2296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2024-10-15T05:40:00Z</dcterms:created>
  <dc:creator>37388</dc:creator>
  <cp:lastModifiedBy>豪</cp:lastModifiedBy>
  <dcterms:modified xsi:type="dcterms:W3CDTF">2026-03-22T07:54:13Z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176A7C84B92A426EAAFF61E7EE0EECB3_12</vt:lpwstr>
  </property>
  <property fmtid="{D5CDD505-2E9C-101B-9397-08002B2CF9AE}" pid="4" name="KSOTemplateDocerSaveRecord">
    <vt:lpwstr>eyJoZGlkIjoiNTg0MzMyNGJiMDEzODc5ODNlMGVjODViOWRkZjg1MDgiLCJ1c2VySWQiOiIxMjc2Mzc3NjgxIn0=</vt:lpwstr>
  </property>
</Properties>
</file>