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4A227AF5">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bookmarkStart w:id="0" w:name="_GoBack"/>
    </w:p>
    <w:p w14:paraId="1F2C6FB0">
      <w:pPr>
        <w:spacing w:line="360" w:lineRule="auto"/>
        <w:jc w:val="center"/>
        <w:rPr>
          <w:rFonts w:hint="eastAsia" w:ascii="微软雅黑" w:hAnsi="微软雅黑" w:eastAsia="微软雅黑" w:cs="微软雅黑"/>
          <w:b/>
          <w:color w:val="000000" w:themeColor="text1"/>
          <w:spacing w:val="57"/>
          <w:sz w:val="24"/>
          <w:szCs w:val="24"/>
          <w14:textFill>
            <w14:solidFill>
              <w14:schemeClr w14:val="tx1"/>
            </w14:solidFill>
          </w14:textFill>
        </w:rPr>
      </w:pPr>
      <w:r>
        <w:rPr>
          <w:rFonts w:hint="eastAsia" w:ascii="微软雅黑" w:hAnsi="微软雅黑" w:eastAsia="微软雅黑" w:cs="微软雅黑"/>
          <w:b/>
          <w:color w:val="000000" w:themeColor="text1"/>
          <w:spacing w:val="57"/>
          <w:sz w:val="24"/>
          <w:szCs w:val="24"/>
          <w14:textFill>
            <w14:solidFill>
              <w14:schemeClr w14:val="tx1"/>
            </w14:solidFill>
          </w14:textFill>
        </w:rPr>
        <w:t>线上分销代理合作合同</w:t>
      </w:r>
    </w:p>
    <w:p w14:paraId="10401C0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F282547">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w:t>
      </w:r>
    </w:p>
    <w:p w14:paraId="39604BC8">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7A3E92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14B0D19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w:t>
      </w:r>
    </w:p>
    <w:p w14:paraId="6FF72D95">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44937FD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CEF522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本着平等互利的经营原则，经甲乙双方友好协商，根据《中华人民共和国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民法典</w:t>
      </w:r>
      <w:r>
        <w:rPr>
          <w:rFonts w:hint="eastAsia" w:ascii="微软雅黑" w:hAnsi="微软雅黑" w:eastAsia="微软雅黑" w:cs="微软雅黑"/>
          <w:color w:val="000000" w:themeColor="text1"/>
          <w:sz w:val="24"/>
          <w:szCs w:val="24"/>
          <w14:textFill>
            <w14:solidFill>
              <w14:schemeClr w14:val="tx1"/>
            </w14:solidFill>
          </w14:textFill>
        </w:rPr>
        <w:t>》的有关规定，就有关线上分销代理事宜，在互惠互利，平等协商的基础上达成以下合作协议，并承诺共同遵守</w:t>
      </w:r>
    </w:p>
    <w:p w14:paraId="6599142A">
      <w:pPr>
        <w:pStyle w:val="5"/>
        <w:numPr>
          <w:ilvl w:val="-1"/>
          <w:numId w:val="0"/>
        </w:numPr>
        <w:tabs>
          <w:tab w:val="left" w:pos="632"/>
        </w:tabs>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lang w:val="en-US" w:eastAsia="zh-CN"/>
          <w14:textFill>
            <w14:solidFill>
              <w14:schemeClr w14:val="tx1"/>
            </w14:solidFill>
          </w14:textFill>
        </w:rPr>
        <w:t>一、</w:t>
      </w:r>
      <w:r>
        <w:rPr>
          <w:rFonts w:hint="eastAsia" w:ascii="微软雅黑" w:hAnsi="微软雅黑" w:eastAsia="微软雅黑" w:cs="微软雅黑"/>
          <w:b/>
          <w:color w:val="000000" w:themeColor="text1"/>
          <w:sz w:val="24"/>
          <w:szCs w:val="24"/>
          <w14:textFill>
            <w14:solidFill>
              <w14:schemeClr w14:val="tx1"/>
            </w14:solidFill>
          </w14:textFill>
        </w:rPr>
        <w:t>合作期限</w:t>
      </w:r>
    </w:p>
    <w:p w14:paraId="50B558F6">
      <w:pPr>
        <w:pStyle w:val="5"/>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自本合同签订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之日起</w:t>
      </w:r>
      <w:r>
        <w:rPr>
          <w:rFonts w:hint="eastAsia" w:ascii="微软雅黑" w:hAnsi="微软雅黑" w:eastAsia="微软雅黑" w:cs="微软雅黑"/>
          <w:color w:val="000000" w:themeColor="text1"/>
          <w:sz w:val="24"/>
          <w:szCs w:val="24"/>
          <w14:textFill>
            <w14:solidFill>
              <w14:schemeClr w14:val="tx1"/>
            </w14:solidFill>
          </w14:textFill>
        </w:rPr>
        <w:t>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7F215802">
      <w:pPr>
        <w:pStyle w:val="5"/>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20CC441">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二</w:t>
      </w:r>
      <w:r>
        <w:rPr>
          <w:rFonts w:hint="eastAsia" w:ascii="微软雅黑" w:hAnsi="微软雅黑" w:eastAsia="微软雅黑" w:cs="微软雅黑"/>
          <w:b/>
          <w:color w:val="000000" w:themeColor="text1"/>
          <w:sz w:val="24"/>
          <w:szCs w:val="24"/>
          <w:lang w:eastAsia="zh-CN"/>
          <w14:textFill>
            <w14:solidFill>
              <w14:schemeClr w14:val="tx1"/>
            </w14:solidFill>
          </w14:textFill>
        </w:rPr>
        <w:t>、</w:t>
      </w:r>
      <w:r>
        <w:rPr>
          <w:rFonts w:hint="eastAsia" w:ascii="微软雅黑" w:hAnsi="微软雅黑" w:eastAsia="微软雅黑" w:cs="微软雅黑"/>
          <w:b/>
          <w:color w:val="000000" w:themeColor="text1"/>
          <w:sz w:val="24"/>
          <w:szCs w:val="24"/>
          <w14:textFill>
            <w14:solidFill>
              <w14:schemeClr w14:val="tx1"/>
            </w14:solidFill>
          </w14:textFill>
        </w:rPr>
        <w:t>授权</w:t>
      </w:r>
    </w:p>
    <w:p w14:paraId="1AD1966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甲方根据本协议条款，从双方签订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之日起，授予乙方在互联网上销售本公司旗下品牌的产品经营权，乙方在不违规的情况下将永久享有甲方公司所有产品的代理权限。</w:t>
      </w:r>
    </w:p>
    <w:p w14:paraId="63FB556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1D61C66">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三</w:t>
      </w:r>
      <w:r>
        <w:rPr>
          <w:rFonts w:hint="eastAsia" w:ascii="微软雅黑" w:hAnsi="微软雅黑" w:eastAsia="微软雅黑" w:cs="微软雅黑"/>
          <w:b/>
          <w:color w:val="000000" w:themeColor="text1"/>
          <w:sz w:val="24"/>
          <w:szCs w:val="24"/>
          <w:lang w:eastAsia="zh-CN"/>
          <w14:textFill>
            <w14:solidFill>
              <w14:schemeClr w14:val="tx1"/>
            </w14:solidFill>
          </w14:textFill>
        </w:rPr>
        <w:t>、</w:t>
      </w:r>
      <w:r>
        <w:rPr>
          <w:rFonts w:hint="eastAsia" w:ascii="微软雅黑" w:hAnsi="微软雅黑" w:eastAsia="微软雅黑" w:cs="微软雅黑"/>
          <w:b/>
          <w:color w:val="000000" w:themeColor="text1"/>
          <w:sz w:val="24"/>
          <w:szCs w:val="24"/>
          <w14:textFill>
            <w14:solidFill>
              <w14:schemeClr w14:val="tx1"/>
            </w14:solidFill>
          </w14:textFill>
        </w:rPr>
        <w:t>代理商分销模式</w:t>
      </w:r>
    </w:p>
    <w:p w14:paraId="34AF5E1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本公司实行产品折扣分销模式。</w:t>
      </w:r>
    </w:p>
    <w:p w14:paraId="5177FDF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565DE1A">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四</w:t>
      </w:r>
      <w:r>
        <w:rPr>
          <w:rFonts w:hint="eastAsia" w:ascii="微软雅黑" w:hAnsi="微软雅黑" w:eastAsia="微软雅黑" w:cs="微软雅黑"/>
          <w:b/>
          <w:color w:val="000000" w:themeColor="text1"/>
          <w:sz w:val="24"/>
          <w:szCs w:val="24"/>
          <w:lang w:eastAsia="zh-CN"/>
          <w14:textFill>
            <w14:solidFill>
              <w14:schemeClr w14:val="tx1"/>
            </w14:solidFill>
          </w14:textFill>
        </w:rPr>
        <w:t>、</w:t>
      </w:r>
      <w:r>
        <w:rPr>
          <w:rFonts w:hint="eastAsia" w:ascii="微软雅黑" w:hAnsi="微软雅黑" w:eastAsia="微软雅黑" w:cs="微软雅黑"/>
          <w:b/>
          <w:color w:val="000000" w:themeColor="text1"/>
          <w:sz w:val="24"/>
          <w:szCs w:val="24"/>
          <w14:textFill>
            <w14:solidFill>
              <w14:schemeClr w14:val="tx1"/>
            </w14:solidFill>
          </w14:textFill>
        </w:rPr>
        <w:t>供货、订货、换货、货款支付形式</w:t>
      </w:r>
    </w:p>
    <w:p w14:paraId="0D4295B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1.供货折扣：乙方所代理的所有产品按折后市场销售价供货，乙方严禁私自降低、抬高产品价格。</w:t>
      </w:r>
    </w:p>
    <w:p w14:paraId="6727FA8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2.订货:乙方通过网络或电话等形式将收货人信息发送给甲方,由甲方统一物流配送。</w:t>
      </w:r>
    </w:p>
    <w:p w14:paraId="40A6D26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3.货款支付：乙方每次订货必须全款付给甲方，乙方于每日下午5</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点</w:t>
      </w:r>
      <w:r>
        <w:rPr>
          <w:rFonts w:hint="eastAsia" w:ascii="微软雅黑" w:hAnsi="微软雅黑" w:eastAsia="微软雅黑" w:cs="微软雅黑"/>
          <w:color w:val="000000" w:themeColor="text1"/>
          <w:sz w:val="24"/>
          <w:szCs w:val="24"/>
          <w14:textFill>
            <w14:solidFill>
              <w14:schemeClr w14:val="tx1"/>
            </w14:solidFill>
          </w14:textFill>
        </w:rPr>
        <w:t>以前支付全款，甲方在当天发货；乙方于每日下午5点之后支付全款，甲方于次日发货。</w:t>
      </w:r>
    </w:p>
    <w:p w14:paraId="1CE7F88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4.缺货处理：因甲方每日出货量较大，会造成订单缺货，如订单缺货，甲方会提前通知乙方下架商品，到货后通知乙方上架该商品。</w:t>
      </w:r>
    </w:p>
    <w:p w14:paraId="0FE26FC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5.退换货管理：当出现下列情形，在甲方规定的时间内乙方把需调换货品退回甲方。</w:t>
      </w:r>
    </w:p>
    <w:p w14:paraId="49937BA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（1）如是产品质量问题而发生的顾客退货，乙方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可</w:t>
      </w:r>
      <w:r>
        <w:rPr>
          <w:rFonts w:hint="eastAsia" w:ascii="微软雅黑" w:hAnsi="微软雅黑" w:eastAsia="微软雅黑" w:cs="微软雅黑"/>
          <w:color w:val="000000" w:themeColor="text1"/>
          <w:sz w:val="24"/>
          <w:szCs w:val="24"/>
          <w14:textFill>
            <w14:solidFill>
              <w14:schemeClr w14:val="tx1"/>
            </w14:solidFill>
          </w14:textFill>
        </w:rPr>
        <w:t>要求甲方无条件换货；</w:t>
      </w:r>
    </w:p>
    <w:p w14:paraId="5E7B1C3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（2）如由于人为因素造成的原因，甲方不予退换货。</w:t>
      </w:r>
    </w:p>
    <w:p w14:paraId="686CC52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（3）签收后所发生产品质量问题的换货，退回运输费用由客户承担，换货再寄出的运费由甲方承担。</w:t>
      </w:r>
    </w:p>
    <w:p w14:paraId="64C95D5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（4）签收前发现质量问题责任全部由甲方承担 (请提醒客户验货签收，签收前有任何质量问题或缺少配件等原因，可以直接拒收，客户不承担运费)，产品所有权和风险在产品交付买方或其指定收货人时转移给买方。</w:t>
      </w:r>
    </w:p>
    <w:p w14:paraId="6EEA2FE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（5）退换货时乙方应注明退换货原因，退回商品须三标齐全、内包装袋、购物袋原样退回，不得影响二次销售。另特价、促销、过季商品除外不可退换。</w:t>
      </w:r>
    </w:p>
    <w:p w14:paraId="22A86B8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（6）退回的商品应按不同种类分袋包装，标识清晰，勿放入同一袋中以免混淆，三件以上商品，请写清单，注明商品款号、数量及问题。</w:t>
      </w:r>
    </w:p>
    <w:p w14:paraId="371B7C5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F852054">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五</w:t>
      </w:r>
      <w:r>
        <w:rPr>
          <w:rFonts w:hint="eastAsia" w:ascii="微软雅黑" w:hAnsi="微软雅黑" w:eastAsia="微软雅黑" w:cs="微软雅黑"/>
          <w:b/>
          <w:color w:val="000000" w:themeColor="text1"/>
          <w:sz w:val="24"/>
          <w:szCs w:val="24"/>
          <w:lang w:eastAsia="zh-CN"/>
          <w14:textFill>
            <w14:solidFill>
              <w14:schemeClr w14:val="tx1"/>
            </w14:solidFill>
          </w14:textFill>
        </w:rPr>
        <w:t>、</w:t>
      </w:r>
      <w:r>
        <w:rPr>
          <w:rFonts w:hint="eastAsia" w:ascii="微软雅黑" w:hAnsi="微软雅黑" w:eastAsia="微软雅黑" w:cs="微软雅黑"/>
          <w:b/>
          <w:color w:val="000000" w:themeColor="text1"/>
          <w:sz w:val="24"/>
          <w:szCs w:val="24"/>
          <w14:textFill>
            <w14:solidFill>
              <w14:schemeClr w14:val="tx1"/>
            </w14:solidFill>
          </w14:textFill>
        </w:rPr>
        <w:t>代理商进货折扣</w:t>
      </w:r>
    </w:p>
    <w:p w14:paraId="700D047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乙方代理商等级分为初级代理商,三级代理商,二级代理商,一级代理商；甲方产品分为：A/B/C三类；不同等级代理商代理不同种类产品折扣如下所示：</w:t>
      </w:r>
    </w:p>
    <w:p w14:paraId="2983333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1.一级代理商（缴纳20000元保证金）</w:t>
      </w:r>
    </w:p>
    <w:p w14:paraId="71D6131F">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（1）A级商品按标价3.5折进货，销售商品不得低于7折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25CB825B">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（2）B级商品按标价4.5折进货，销售商品不得低于7折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37F45D95">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（3)C级商品按标价5.5折进货，销售商品不得低于7折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D9B77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二级代理商（缴纳10000元保证金）</w:t>
      </w:r>
    </w:p>
    <w:p w14:paraId="5C1EC189">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（1)A级商品按标价4折进货，销售商品不得低于7折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33154CA9">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（2)B级商品按标价5折进货，销售商品不得低于7折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0F02239">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（3)C级商品按标价6折进货，销售商品不得低于7折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D3B335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三级代理商（缴纳5000元保证金）</w:t>
      </w:r>
    </w:p>
    <w:p w14:paraId="2619CA37">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（1)A级商品按标价4.5折进货，销售商品不得低于7折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43EE4BFF">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（2)B级商品按标价5.5折进货，销售商品不得低于7折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0DDA010">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（3)C级商品按标价6.5折进货，销售商品不得低于7折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AC58B0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初级代理商（缴纳3000元保证金）</w:t>
      </w:r>
    </w:p>
    <w:p w14:paraId="6247D2B9">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（1)A级商品按标价5.5折进货，销售商品不得低于7折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7FF79F7">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（2)A级商品按标价6.5折进货，销售商品不得低于7折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FE4E213">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（3)A级商品按标价7折进货，销售商品不得低于7折</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39040EE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5.季度销售返点（建议保留，可以激励代理商销货）</w:t>
      </w:r>
    </w:p>
    <w:p w14:paraId="4B78FB9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（1)乙方每季度销售金额在2800-3999元的，给予返现XX的奖励</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06CBA80">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（2)乙方每季度销售金额在4000-7999元的，给予返现XX的奖励</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F6D902E">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（3)乙方每季度销售金额在8000-9999元的，给予返现XX的奖励</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CE4A71B">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（4)乙方每季度销售金额在1万-1.999万元的，给予返现XX的奖励</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26FA084">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（5)乙方每季度销售金额在2万-2.999万元的，给予返现XX的奖励</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3148CD75">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（6)乙方每季度销售金额在3万-4.999万元的, 给予返现XX的奖励</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1CA5934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（7)乙方每季度销售金额在5万以上的, 给予返现XX的奖励</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60AC5B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EA9140E">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六．奖励结算日期与支付方式</w:t>
      </w:r>
    </w:p>
    <w:p w14:paraId="77E5ABC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季度销售返点将于乙方签订协议起每三个月的下一月12日发放至乙方指定账户。</w:t>
      </w:r>
    </w:p>
    <w:p w14:paraId="2A6D062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4A57344">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七．特别约定</w:t>
      </w:r>
    </w:p>
    <w:p w14:paraId="0859167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p w14:paraId="7A8C22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p w14:paraId="2AB3F93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59979D67">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八．免责条款</w:t>
      </w:r>
    </w:p>
    <w:p w14:paraId="5986F0AE">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1FCA2F3F">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3C08A92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color w:val="000000" w:themeColor="text1"/>
          <w:sz w:val="24"/>
          <w:szCs w:val="24"/>
          <w14:textFill>
            <w14:solidFill>
              <w14:schemeClr w14:val="tx1"/>
            </w14:solidFill>
          </w14:textFill>
        </w:rPr>
        <w:t>。</w:t>
      </w:r>
    </w:p>
    <w:p w14:paraId="1C27D78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0EA51C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九．其他约定</w:t>
      </w:r>
    </w:p>
    <w:p w14:paraId="104D77B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合同的续签、终止或解除</w:t>
      </w:r>
    </w:p>
    <w:p w14:paraId="14936F7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（1）甲乙双方中的一方提出解除合同时，需提前一个月，以书面协议方式通知对方。</w:t>
      </w:r>
    </w:p>
    <w:p w14:paraId="47EFDCB8">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（2）受托方在业务要求（指时效、货损率、操作规范、用户满意度等方面）离委托方要求相差较大，并给委托方带来严重经济损失的，委托方有权要求立即解除本合同的全部或部分</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委托</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方的书面通知到</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受托</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方之日合同解除，</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受托</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w:t>
      </w:r>
    </w:p>
    <w:p w14:paraId="7B01D0E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（3）法律规定的其他解除合同的情况。</w:t>
      </w:r>
    </w:p>
    <w:p w14:paraId="2DFCF0E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（4）本合同的解除不影响发生在合同解除之前的责任和义务，在合同解除之前所发生的责任和义务必须被彻底执行。</w:t>
      </w:r>
    </w:p>
    <w:p w14:paraId="7A12912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（5）合同到期前一个月，经双方同意可续签本合同。</w:t>
      </w:r>
    </w:p>
    <w:p w14:paraId="628F3F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2、争议的解决</w:t>
      </w:r>
    </w:p>
    <w:p w14:paraId="7A43847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仲裁委员会，按照该会的仲裁规则进行仲裁。仲裁裁决是终局的，对双方均有约束力。在争议的解决过程中，对于合同中不涉及争议的其他条款甲乙双方有义务继续履行。</w:t>
      </w:r>
    </w:p>
    <w:p w14:paraId="5D877D5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3、除甲乙双方另有约定，合同签订后对本合同的任何修改只有通过书面形式由双方或双方授权代表书面签署才能执行。</w:t>
      </w:r>
    </w:p>
    <w:p w14:paraId="60983EA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4、甲乙双方要保守与对方合作业务信息的商业秘密，否则泄密一方承担相应的法律责任。</w:t>
      </w:r>
    </w:p>
    <w:p w14:paraId="6DF5B31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5、本合同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自</w:t>
      </w:r>
      <w:r>
        <w:rPr>
          <w:rFonts w:hint="eastAsia" w:ascii="微软雅黑" w:hAnsi="微软雅黑" w:eastAsia="微软雅黑" w:cs="微软雅黑"/>
          <w:color w:val="000000" w:themeColor="text1"/>
          <w:sz w:val="24"/>
          <w:szCs w:val="24"/>
          <w14:textFill>
            <w14:solidFill>
              <w14:schemeClr w14:val="tx1"/>
            </w14:solidFill>
          </w14:textFill>
        </w:rPr>
        <w:t>双方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法定代表人或授权代表</w:t>
      </w:r>
      <w:r>
        <w:rPr>
          <w:rFonts w:hint="eastAsia" w:ascii="微软雅黑" w:hAnsi="微软雅黑" w:eastAsia="微软雅黑" w:cs="微软雅黑"/>
          <w:color w:val="000000" w:themeColor="text1"/>
          <w:sz w:val="24"/>
          <w:szCs w:val="24"/>
          <w14:textFill>
            <w14:solidFill>
              <w14:schemeClr w14:val="tx1"/>
            </w14:solidFill>
          </w14:textFill>
        </w:rPr>
        <w:t>签字</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加</w:t>
      </w:r>
      <w:r>
        <w:rPr>
          <w:rFonts w:hint="eastAsia" w:ascii="微软雅黑" w:hAnsi="微软雅黑" w:eastAsia="微软雅黑" w:cs="微软雅黑"/>
          <w:color w:val="000000" w:themeColor="text1"/>
          <w:sz w:val="24"/>
          <w:szCs w:val="24"/>
          <w14:textFill>
            <w14:solidFill>
              <w14:schemeClr w14:val="tx1"/>
            </w14:solidFill>
          </w14:textFill>
        </w:rPr>
        <w:t>盖</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公</w:t>
      </w:r>
      <w:r>
        <w:rPr>
          <w:rFonts w:hint="eastAsia" w:ascii="微软雅黑" w:hAnsi="微软雅黑" w:eastAsia="微软雅黑" w:cs="微软雅黑"/>
          <w:color w:val="000000" w:themeColor="text1"/>
          <w:sz w:val="24"/>
          <w:szCs w:val="24"/>
          <w14:textFill>
            <w14:solidFill>
              <w14:schemeClr w14:val="tx1"/>
            </w14:solidFill>
          </w14:textFill>
        </w:rPr>
        <w:t>章</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或合同专业章</w:t>
      </w:r>
      <w:r>
        <w:rPr>
          <w:rFonts w:hint="eastAsia" w:ascii="微软雅黑" w:hAnsi="微软雅黑" w:eastAsia="微软雅黑" w:cs="微软雅黑"/>
          <w:color w:val="000000" w:themeColor="text1"/>
          <w:sz w:val="24"/>
          <w:szCs w:val="24"/>
          <w14:textFill>
            <w14:solidFill>
              <w14:schemeClr w14:val="tx1"/>
            </w14:solidFill>
          </w14:textFill>
        </w:rPr>
        <w:t>后即日生效。</w:t>
      </w:r>
    </w:p>
    <w:p w14:paraId="5E769F4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6、本合同未尽事宜双方协商</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签订书面补充协议方为游侠</w:t>
      </w:r>
      <w:r>
        <w:rPr>
          <w:rFonts w:hint="eastAsia" w:ascii="微软雅黑" w:hAnsi="微软雅黑" w:eastAsia="微软雅黑" w:cs="微软雅黑"/>
          <w:color w:val="000000" w:themeColor="text1"/>
          <w:sz w:val="24"/>
          <w:szCs w:val="24"/>
          <w14:textFill>
            <w14:solidFill>
              <w14:schemeClr w14:val="tx1"/>
            </w14:solidFill>
          </w14:textFill>
        </w:rPr>
        <w:t>。</w:t>
      </w:r>
    </w:p>
    <w:p w14:paraId="037D6D9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7、本合同正本一式两份，甲乙双方各执一份</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具有同等法律效力</w:t>
      </w:r>
      <w:r>
        <w:rPr>
          <w:rFonts w:hint="eastAsia" w:ascii="微软雅黑" w:hAnsi="微软雅黑" w:eastAsia="微软雅黑" w:cs="微软雅黑"/>
          <w:color w:val="000000" w:themeColor="text1"/>
          <w:sz w:val="24"/>
          <w:szCs w:val="24"/>
          <w14:textFill>
            <w14:solidFill>
              <w14:schemeClr w14:val="tx1"/>
            </w14:solidFill>
          </w14:textFill>
        </w:rPr>
        <w:t>。</w:t>
      </w:r>
    </w:p>
    <w:p w14:paraId="2A79A59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776D75A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15D9FF6C">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7E3E8FA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7D870F3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264BA39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F949AF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781E03A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BCDF7B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24F2754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41424FD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2253FFF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515ED7D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6ADB27C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47A6BD0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076277B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3E6AEB4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561A0C6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7034DB8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62AA11C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631A4E0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4C2FAE4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3825A8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023DBB3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2B72094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65EB4DF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297D741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75A8F83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5ED6262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04FCCFF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2889DB7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5F470C3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25F537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2A3BE51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4869959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08DC7F1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573F503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5DA2992C">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339A573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19144A3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4FA6CF5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63E3D14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042E88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甲方（盖章）：</w:t>
      </w:r>
    </w:p>
    <w:p w14:paraId="7BF6EB0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6DBA4F6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20C029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BF30E5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5B1144F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1813CF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40EC658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545676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签订时间：</w:t>
      </w:r>
    </w:p>
    <w:p w14:paraId="23B3E2E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66766D12">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0EFA4292">
      <w:pPr>
        <w:rPr>
          <w:rFonts w:hint="eastAsia" w:ascii="微软雅黑" w:hAnsi="微软雅黑" w:eastAsia="微软雅黑" w:cs="微软雅黑"/>
          <w:color w:val="000000" w:themeColor="text1"/>
          <w:sz w:val="24"/>
          <w:szCs w:val="24"/>
          <w14:textFill>
            <w14:solidFill>
              <w14:schemeClr w14:val="tx1"/>
            </w14:solidFill>
          </w14:textFill>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77797"/>
    </w:sdtPr>
    <w:sdtContent>
      <w:sdt>
        <w:sdtPr>
          <w:id w:val="171357217"/>
        </w:sdtPr>
        <w:sdtContent>
          <w:p w14:paraId="53EA2967">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sdtContent>
      </w:sdt>
    </w:sdtContent>
  </w:sdt>
  <w:p w14:paraId="30F68D6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5FB15BB8"/>
    <w:rsid w:val="1F003554"/>
    <w:rsid w:val="2A1D1FDD"/>
    <w:rsid w:val="2F684E63"/>
    <w:rsid w:val="38E97AC2"/>
    <w:rsid w:val="5FB15BB8"/>
    <w:rsid w:val="726E069F"/>
    <w:rsid w:val="7C274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3264</Words>
  <Characters>3388</Characters>
  <Lines>0</Lines>
  <Paragraphs>0</Paragraphs>
  <TotalTime>0</TotalTime>
  <ScaleCrop>false</ScaleCrop>
  <LinksUpToDate>false</LinksUpToDate>
  <CharactersWithSpaces>3630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2021-06-03T10:00:00Z</dcterms:created>
  <dc:creator>真宇律师</dc:creator>
  <cp:lastModifiedBy>豪</cp:lastModifiedBy>
  <dcterms:modified xsi:type="dcterms:W3CDTF">2026-03-22T07:58:49Z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2820BAA0B50749CE8ACDA748F96968FE</vt:lpwstr>
  </property>
  <property fmtid="{D5CDD505-2E9C-101B-9397-08002B2CF9AE}" pid="4" name="KSOTemplateDocerSaveRecord">
    <vt:lpwstr>eyJoZGlkIjoiNTg0MzMyNGJiMDEzODc5ODNlMGVjODViOWRkZjg1MDgiLCJ1c2VySWQiOiIxMjc2Mzc3NjgxIn0=</vt:lpwstr>
  </property>
</Properties>
</file>