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A31442">
      <w:pPr>
        <w:pStyle w:val="2"/>
        <w:wordWrap w:val="0"/>
        <w:spacing w:before="0" w:after="312" w:afterLines="100" w:line="360" w:lineRule="auto"/>
        <w:rPr>
          <w:rFonts w:hint="eastAsia" w:ascii="微软雅黑" w:hAnsi="微软雅黑" w:eastAsia="微软雅黑" w:cs="微软雅黑"/>
          <w:sz w:val="24"/>
          <w:szCs w:val="24"/>
        </w:rPr>
      </w:pPr>
      <w:bookmarkStart w:id="2" w:name="_GoBack"/>
      <w:bookmarkStart w:id="0" w:name="_Toc508196110"/>
      <w:bookmarkStart w:id="1" w:name="_Toc508196002"/>
      <w:r>
        <w:rPr>
          <w:rFonts w:hint="eastAsia" w:ascii="微软雅黑" w:hAnsi="微软雅黑" w:eastAsia="微软雅黑" w:cs="微软雅黑"/>
          <w:sz w:val="24"/>
          <w:szCs w:val="24"/>
        </w:rPr>
        <w:t>自费出国留学中介服务委托合同</w:t>
      </w:r>
      <w:bookmarkEnd w:id="0"/>
      <w:bookmarkEnd w:id="1"/>
    </w:p>
    <w:p w14:paraId="7303E467">
      <w:pPr>
        <w:wordWrap w:val="0"/>
        <w:spacing w:after="312" w:afterLines="100" w:line="360" w:lineRule="auto"/>
        <w:jc w:val="righ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合同编号：</w:t>
      </w:r>
      <w:r>
        <w:rPr>
          <w:rFonts w:hint="eastAsia" w:ascii="微软雅黑" w:hAnsi="微软雅黑" w:eastAsia="微软雅黑" w:cs="微软雅黑"/>
          <w:sz w:val="24"/>
          <w:szCs w:val="24"/>
          <w:u w:val="single"/>
        </w:rPr>
        <w:t xml:space="preserve">        </w:t>
      </w:r>
    </w:p>
    <w:p w14:paraId="4413609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委托人（自费出国留学申请人）：</w:t>
      </w:r>
      <w:r>
        <w:rPr>
          <w:rFonts w:hint="eastAsia" w:ascii="微软雅黑" w:hAnsi="微软雅黑" w:eastAsia="微软雅黑" w:cs="微软雅黑"/>
          <w:sz w:val="24"/>
          <w:szCs w:val="24"/>
          <w:u w:val="single"/>
        </w:rPr>
        <w:t xml:space="preserve">                           </w:t>
      </w:r>
    </w:p>
    <w:p w14:paraId="5D1EF6A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身份证号码：</w:t>
      </w:r>
      <w:r>
        <w:rPr>
          <w:rFonts w:hint="eastAsia" w:ascii="微软雅黑" w:hAnsi="微软雅黑" w:eastAsia="微软雅黑" w:cs="微软雅黑"/>
          <w:sz w:val="24"/>
          <w:szCs w:val="24"/>
          <w:u w:val="single"/>
        </w:rPr>
        <w:t xml:space="preserve">                       </w:t>
      </w:r>
    </w:p>
    <w:p w14:paraId="43CE736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联系地址：</w:t>
      </w:r>
      <w:r>
        <w:rPr>
          <w:rFonts w:hint="eastAsia" w:ascii="微软雅黑" w:hAnsi="微软雅黑" w:eastAsia="微软雅黑" w:cs="微软雅黑"/>
          <w:sz w:val="24"/>
          <w:szCs w:val="24"/>
          <w:u w:val="single"/>
        </w:rPr>
        <w:t xml:space="preserve">                         </w:t>
      </w:r>
    </w:p>
    <w:p w14:paraId="5505CCD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邮政编码：</w:t>
      </w:r>
      <w:r>
        <w:rPr>
          <w:rFonts w:hint="eastAsia" w:ascii="微软雅黑" w:hAnsi="微软雅黑" w:eastAsia="微软雅黑" w:cs="微软雅黑"/>
          <w:sz w:val="24"/>
          <w:szCs w:val="24"/>
          <w:u w:val="single"/>
        </w:rPr>
        <w:t xml:space="preserve">                         </w:t>
      </w:r>
    </w:p>
    <w:p w14:paraId="5B1499C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4F14185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代理人：</w:t>
      </w:r>
      <w:r>
        <w:rPr>
          <w:rFonts w:hint="eastAsia" w:ascii="微软雅黑" w:hAnsi="微软雅黑" w:eastAsia="微软雅黑" w:cs="微软雅黑"/>
          <w:sz w:val="24"/>
          <w:szCs w:val="24"/>
          <w:u w:val="single"/>
        </w:rPr>
        <w:t xml:space="preserve">                           </w:t>
      </w:r>
    </w:p>
    <w:p w14:paraId="5A5CE10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身份证号码：</w:t>
      </w:r>
      <w:r>
        <w:rPr>
          <w:rFonts w:hint="eastAsia" w:ascii="微软雅黑" w:hAnsi="微软雅黑" w:eastAsia="微软雅黑" w:cs="微软雅黑"/>
          <w:sz w:val="24"/>
          <w:szCs w:val="24"/>
          <w:u w:val="single"/>
        </w:rPr>
        <w:t xml:space="preserve">                       </w:t>
      </w:r>
    </w:p>
    <w:p w14:paraId="5150445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联系地址：</w:t>
      </w:r>
      <w:r>
        <w:rPr>
          <w:rFonts w:hint="eastAsia" w:ascii="微软雅黑" w:hAnsi="微软雅黑" w:eastAsia="微软雅黑" w:cs="微软雅黑"/>
          <w:sz w:val="24"/>
          <w:szCs w:val="24"/>
          <w:u w:val="single"/>
        </w:rPr>
        <w:t xml:space="preserve">                         </w:t>
      </w:r>
    </w:p>
    <w:p w14:paraId="0781EAA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邮政编码：</w:t>
      </w:r>
      <w:r>
        <w:rPr>
          <w:rFonts w:hint="eastAsia" w:ascii="微软雅黑" w:hAnsi="微软雅黑" w:eastAsia="微软雅黑" w:cs="微软雅黑"/>
          <w:sz w:val="24"/>
          <w:szCs w:val="24"/>
          <w:u w:val="single"/>
        </w:rPr>
        <w:t xml:space="preserve">                         </w:t>
      </w:r>
    </w:p>
    <w:p w14:paraId="178791C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5ED69ED7">
      <w:pPr>
        <w:wordWrap w:val="0"/>
        <w:spacing w:before="312" w:before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受托人（自费出国留学中介服务机构）：</w:t>
      </w:r>
      <w:r>
        <w:rPr>
          <w:rFonts w:hint="eastAsia" w:ascii="微软雅黑" w:hAnsi="微软雅黑" w:eastAsia="微软雅黑" w:cs="微软雅黑"/>
          <w:sz w:val="24"/>
          <w:szCs w:val="24"/>
          <w:u w:val="single"/>
        </w:rPr>
        <w:t xml:space="preserve">                           </w:t>
      </w:r>
    </w:p>
    <w:p w14:paraId="5A4C785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资格认定书编号：</w:t>
      </w:r>
      <w:r>
        <w:rPr>
          <w:rFonts w:hint="eastAsia" w:ascii="微软雅黑" w:hAnsi="微软雅黑" w:eastAsia="微软雅黑" w:cs="微软雅黑"/>
          <w:sz w:val="24"/>
          <w:szCs w:val="24"/>
          <w:u w:val="single"/>
        </w:rPr>
        <w:t xml:space="preserve">                   </w:t>
      </w:r>
    </w:p>
    <w:p w14:paraId="3F557D6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营业执照注册号：</w:t>
      </w:r>
      <w:r>
        <w:rPr>
          <w:rFonts w:hint="eastAsia" w:ascii="微软雅黑" w:hAnsi="微软雅黑" w:eastAsia="微软雅黑" w:cs="微软雅黑"/>
          <w:sz w:val="24"/>
          <w:szCs w:val="24"/>
          <w:u w:val="single"/>
        </w:rPr>
        <w:t xml:space="preserve">                   </w:t>
      </w:r>
    </w:p>
    <w:p w14:paraId="701715B7">
      <w:pPr>
        <w:wordWrap w:val="0"/>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p>
    <w:p w14:paraId="2B044EF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住所（地址）：</w:t>
      </w:r>
      <w:r>
        <w:rPr>
          <w:rFonts w:hint="eastAsia" w:ascii="微软雅黑" w:hAnsi="微软雅黑" w:eastAsia="微软雅黑" w:cs="微软雅黑"/>
          <w:sz w:val="24"/>
          <w:szCs w:val="24"/>
          <w:u w:val="single"/>
        </w:rPr>
        <w:t xml:space="preserve">                      </w:t>
      </w:r>
    </w:p>
    <w:p w14:paraId="3C7EF96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u w:val="single"/>
        </w:rPr>
        <w:t xml:space="preserve">                         </w:t>
      </w:r>
    </w:p>
    <w:p w14:paraId="2585A33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监督电话：</w:t>
      </w:r>
      <w:r>
        <w:rPr>
          <w:rFonts w:hint="eastAsia" w:ascii="微软雅黑" w:hAnsi="微软雅黑" w:eastAsia="微软雅黑" w:cs="微软雅黑"/>
          <w:sz w:val="24"/>
          <w:szCs w:val="24"/>
          <w:u w:val="single"/>
        </w:rPr>
        <w:t xml:space="preserve">                         </w:t>
      </w:r>
    </w:p>
    <w:p w14:paraId="462A930B">
      <w:pPr>
        <w:wordWrap w:val="0"/>
        <w:spacing w:before="312" w:beforeLines="100"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为了维护合同当事人的合法权益，依据《中华人民共和国合同法》及相关法律法规，委托人与受托人双方本着自愿、平等、协商一致的原则，就受托人接受委托人的委托提供自费出国留学中介服务事宜，达成如下协议：</w:t>
      </w:r>
    </w:p>
    <w:p w14:paraId="1D44C687">
      <w:pPr>
        <w:wordWrap w:val="0"/>
        <w:spacing w:line="360" w:lineRule="auto"/>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一、服务项目及费用</w:t>
      </w:r>
    </w:p>
    <w:p w14:paraId="2796F147">
      <w:pPr>
        <w:wordWrap w:val="0"/>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第一条 委托人申请赴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（国家）</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（院校外文名称，以外文为准）</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（院校中文名称）留学，就读</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专业，留学类别属</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（学历或非学历教育）。</w:t>
      </w:r>
    </w:p>
    <w:p w14:paraId="7775414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第二条 受托人向委托人提供留学前往国家的咨询、代办入学申请手续等中介服务。</w:t>
      </w:r>
    </w:p>
    <w:p w14:paraId="57E50465">
      <w:pPr>
        <w:wordWrap w:val="0"/>
        <w:spacing w:line="360" w:lineRule="auto"/>
        <w:ind w:firstLine="488" w:firstLineChars="200"/>
        <w:rPr>
          <w:rFonts w:hint="eastAsia" w:ascii="微软雅黑" w:hAnsi="微软雅黑" w:eastAsia="微软雅黑" w:cs="微软雅黑"/>
          <w:sz w:val="24"/>
          <w:szCs w:val="24"/>
          <w:u w:val="single"/>
        </w:rPr>
      </w:pPr>
      <w:r>
        <w:rPr>
          <w:rFonts w:hint="eastAsia" w:ascii="微软雅黑" w:hAnsi="微软雅黑" w:eastAsia="微软雅黑" w:cs="微软雅黑"/>
          <w:spacing w:val="2"/>
          <w:sz w:val="24"/>
          <w:szCs w:val="24"/>
        </w:rPr>
        <w:t>第三条 委托人向受托人缴付出国留学中介服务费合计为人民币（大</w:t>
      </w:r>
      <w:r>
        <w:rPr>
          <w:rFonts w:hint="eastAsia" w:ascii="微软雅黑" w:hAnsi="微软雅黑" w:eastAsia="微软雅黑" w:cs="微软雅黑"/>
          <w:sz w:val="24"/>
          <w:szCs w:val="24"/>
        </w:rPr>
        <w:t>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元，其中包括</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等。支付方式为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3662E68B">
      <w:pPr>
        <w:wordWrap w:val="0"/>
        <w:spacing w:line="360" w:lineRule="auto"/>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二、受托人义务</w:t>
      </w:r>
    </w:p>
    <w:p w14:paraId="02325828">
      <w:pPr>
        <w:wordWrap w:val="0"/>
        <w:spacing w:line="360" w:lineRule="auto"/>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sz w:val="24"/>
          <w:szCs w:val="24"/>
        </w:rPr>
        <w:t>第四条 提供信息</w:t>
      </w:r>
    </w:p>
    <w:p w14:paraId="78A8FD8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1.受托人承诺向委托人提供的出国留学信息、宣传介绍材料、广告等，内容真实。</w:t>
      </w:r>
    </w:p>
    <w:p w14:paraId="093212E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2.受托人应当向委托人介绍前往国家的教育制度、留学政策、留学签证政策和申请留学院校的性质、办学资质、入学要求、入学申请程序等基本情况。</w:t>
      </w:r>
    </w:p>
    <w:p w14:paraId="68D0960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3.受托人应当向委托人介绍留学层次</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（属于就读所在国的高中、预科、专科、学士学位、硕士学位等）及就读专业的详细情况。</w:t>
      </w:r>
    </w:p>
    <w:p w14:paraId="77560D7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4.受托人应当告知委托人申请留学院校的收费项目、收费标准和缴纳费用的办法。</w:t>
      </w:r>
    </w:p>
    <w:p w14:paraId="3CDACE4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第五条 申请入学</w:t>
      </w:r>
    </w:p>
    <w:p w14:paraId="3417BEC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1.受托人协助和指导委托人准备入学申请的相关材料。</w:t>
      </w:r>
    </w:p>
    <w:p w14:paraId="5B36F4C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2.受托人代为委托人办理入学申请手续。</w:t>
      </w:r>
    </w:p>
    <w:p w14:paraId="403F511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3.受托人指导或为委托人办理缴纳报名费、学杂费等有关费用的手续。</w:t>
      </w:r>
    </w:p>
    <w:p w14:paraId="616F90A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4.受托人对委托人委托的留学申请，应当在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月前取得委托人申请留学院校的录取通知书。如到期不能完成（包括校方签发的录取通知书与委托人原申请的学校、院系及专业等不一致），受托人应当在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月前，向委托人退回中介服务费人民币（大写）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p>
    <w:p w14:paraId="1DD9B68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5.受托人应当及时向委托人报告办理入学申请的进展、结果。</w:t>
      </w:r>
    </w:p>
    <w:p w14:paraId="770B00F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第六条 办理签证</w:t>
      </w:r>
    </w:p>
    <w:p w14:paraId="3440E3C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1.受托人指导委托人进行签证申请准备，协助委托人办理签证或入境批准文件。</w:t>
      </w:r>
    </w:p>
    <w:p w14:paraId="26F8318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2.受托人收到委托人按委托人前往国驻华使（领）馆要求准备的全部申请签证材料后，应当在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工作日内向委托人前往国驻华使（领）馆递交签证申请材料。如该使（领）馆在递交签证申请材料、送签时间有特别要求的，应按其要求办理；需要进行面试的，受托人可协助安排预约时间等。</w:t>
      </w:r>
    </w:p>
    <w:p w14:paraId="31548265">
      <w:pPr>
        <w:wordWrap w:val="0"/>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第七条 其他</w:t>
      </w:r>
    </w:p>
    <w:p w14:paraId="6F494A2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1.如受托人为委托人办理申请入学、签证服务等，其收取的费用应在本合同第三条中介服务费中标明。</w:t>
      </w:r>
    </w:p>
    <w:p w14:paraId="1448C28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2.受托人收取委托人的中介服务费，应当为委托人开具有效发票。</w:t>
      </w:r>
    </w:p>
    <w:p w14:paraId="7D7E6033">
      <w:pPr>
        <w:wordWrap w:val="0"/>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3.受托人收取的中介服务费以外的其它费用，应为委托人出具有效发票或盖有企业财务专用章的收据，并在本合同终止前，将收据换为有效发票。</w:t>
      </w:r>
    </w:p>
    <w:p w14:paraId="0438DED6">
      <w:pPr>
        <w:wordWrap w:val="0"/>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4.如受托人代委托人向国外院校缴纳报名费、学杂费等费用，受托人应向委托人提供收费方的符合法律要求的证明文件。</w:t>
      </w:r>
    </w:p>
    <w:p w14:paraId="79A513D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5.受托人对委托人提供的所有材料，均负有保密义务。除为委托人入学申请、签证申请的目的之外，不得向无关的第三方透露。</w:t>
      </w:r>
    </w:p>
    <w:p w14:paraId="0C5B523F">
      <w:pPr>
        <w:wordWrap w:val="0"/>
        <w:spacing w:line="360" w:lineRule="auto"/>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三、委托人义务</w:t>
      </w:r>
    </w:p>
    <w:p w14:paraId="418B7D56">
      <w:pPr>
        <w:wordWrap w:val="0"/>
        <w:spacing w:line="360" w:lineRule="auto"/>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sz w:val="24"/>
          <w:szCs w:val="24"/>
        </w:rPr>
        <w:t>第八条 委托人应符合中国公民自费出国留学的条件，遵守国家关于公民自费出国留学的规定。</w:t>
      </w:r>
    </w:p>
    <w:p w14:paraId="1F856C56">
      <w:pPr>
        <w:wordWrap w:val="0"/>
        <w:spacing w:line="360" w:lineRule="auto"/>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sz w:val="24"/>
          <w:szCs w:val="24"/>
        </w:rPr>
        <w:t>第九条 委托人向受托人送交的所有文件、材料和陈述的内容应合法、真实、有效。</w:t>
      </w:r>
    </w:p>
    <w:p w14:paraId="14DA97B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第十条 委托人应当自本合同签订之日起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日内，按受托人要求，把入学申请所需全部材料交与受托人。</w:t>
      </w:r>
    </w:p>
    <w:p w14:paraId="49D3F9E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第十一条 在留学申请办理过程中，如前往国家的留学政策、签证政策或申请留学院校的入学要求发生变化，委托人应根据新的要求，及时提供补充材料。</w:t>
      </w:r>
    </w:p>
    <w:p w14:paraId="54303AA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第十二条 在留学申请办理过程中，如委托人前往国家驻华使（领）馆要求委托人进行面试，委托人应按要求参加面试。</w:t>
      </w:r>
    </w:p>
    <w:p w14:paraId="1AC2C774">
      <w:pPr>
        <w:wordWrap w:val="0"/>
        <w:spacing w:line="360" w:lineRule="auto"/>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四、违约责任</w:t>
      </w:r>
    </w:p>
    <w:p w14:paraId="4D989E48">
      <w:pPr>
        <w:wordWrap w:val="0"/>
        <w:spacing w:line="360" w:lineRule="auto"/>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sz w:val="24"/>
          <w:szCs w:val="24"/>
        </w:rPr>
        <w:t>第十三条 受托人和委托人应履行合同中全部条款，违约方应承担相应的违约责任。</w:t>
      </w:r>
    </w:p>
    <w:p w14:paraId="241ECD3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第十四条 受托人违反合同条款造成合同无法履行，受托人应向委托人退还中介服务费人民币（大写）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元，并在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月前，负责追回（或先行给付）委托人向申请留学院校缴纳的学费、杂费等。</w:t>
      </w:r>
    </w:p>
    <w:p w14:paraId="25065AF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第十五条 受托人为达成本合同目的而向委托人提供虚假文件材料，除全额退还中介服务费外，还应按中介服务费的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％的人民币，作为违约金支付给委托人。</w:t>
      </w:r>
    </w:p>
    <w:p w14:paraId="1D1681B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第十六条 受托人未能在约定的时间内为委托人申请到拟留学院校的录取通知书，委托人有权解除合同，但应及时通知受托人，受托人应按本合同第十四条的规定承担违约责任。如委托人要求继续履行，受托人应负责在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月前为委托人申请到拟留学院校的录取通知书，并向委托人支付迟延履行违约金人民币（大写）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p>
    <w:p w14:paraId="626D9B5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第十七条 委托人为达成本合同目的而向受托人提供虚假文件材料，致使合同无法履行，受托人不退还委托人缴付的中介服务费。</w:t>
      </w:r>
    </w:p>
    <w:p w14:paraId="1787E49C">
      <w:pPr>
        <w:wordWrap w:val="0"/>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第十八条 由于委托人的违法行为，导致本合同无法履行，受托人不退还委托人缴付的中介服务费。</w:t>
      </w:r>
    </w:p>
    <w:p w14:paraId="2D5A9A6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第十九条 委托人因自身原因，要求解除合同，按以下办法处理：</w:t>
      </w:r>
    </w:p>
    <w:p w14:paraId="0537D19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1.委托人已向受托人提供入学申请材料，受托人尚未向外方送交该材料，委托人要求解除合同，受托人扣除中介服务费人民币（大写）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p>
    <w:p w14:paraId="55215ED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2.受托人已向外方送交了委托人入学申请材料，委托人尚未得到申请留学院校的录取通知书，委托人要求解除合同，受托人扣除中介服务费人民币（大写）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元，并协助委托人追回委托人已向申请留学院校缴纳的学费、杂费等。</w:t>
      </w:r>
    </w:p>
    <w:p w14:paraId="6D6183A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3.委托人获得入学录取通知书后，要求解除合同，受托人扣除中介服务费人民币（大写）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元，并协助委托人追回委托人已向申请留学院校缴纳的学费、杂费等。 </w:t>
      </w:r>
    </w:p>
    <w:p w14:paraId="4B3D41EC">
      <w:pPr>
        <w:wordWrap w:val="0"/>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4.受托人尚未向拟留学国驻华使（领）馆递交委托人签证申请材料，委托人要求解除合同，受托人应当扣除中介服务费人民币（大写）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元，并协助委托人追回委托人已向申请留学院校缴纳的学费、杂费等。 </w:t>
      </w:r>
    </w:p>
    <w:p w14:paraId="1FBCA0E1">
      <w:pPr>
        <w:wordWrap w:val="0"/>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5.受托人已向拟留学国驻华使（领）馆递交了委托人申请签证材料，委托人要求解除合同，受托人应当扣除中介服务费人民币（大写）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元，并协助委托人追回委托人已向申请留学院校缴纳的学费、杂费等。 </w:t>
      </w:r>
    </w:p>
    <w:p w14:paraId="7045A812">
      <w:pPr>
        <w:wordWrap w:val="0"/>
        <w:spacing w:line="360" w:lineRule="auto"/>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五、不可抗力条款</w:t>
      </w:r>
    </w:p>
    <w:p w14:paraId="6D7726A7">
      <w:pPr>
        <w:wordWrap w:val="0"/>
        <w:spacing w:line="360" w:lineRule="auto"/>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sz w:val="24"/>
          <w:szCs w:val="24"/>
        </w:rPr>
        <w:t>第二十条 因不可抗力不能履行合同的，根据不可抗力的影响，部分或者全部免除责任，但法律另有规定的除外。当事人迟延履行后发生不可抗力的，不能免除责任。</w:t>
      </w:r>
    </w:p>
    <w:p w14:paraId="1E60E19D">
      <w:pPr>
        <w:wordWrap w:val="0"/>
        <w:spacing w:line="360" w:lineRule="auto"/>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sz w:val="24"/>
          <w:szCs w:val="24"/>
        </w:rPr>
        <w:t>本合同所称不可抗力，是指不能预见、不能避免并不能克服的客观情况，如重大自然灾害、瘟疫、战争、骚乱等。</w:t>
      </w:r>
    </w:p>
    <w:p w14:paraId="66DA7BF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第二十一条 当事人一方因不可抗力不能履行合同的，应当立即通知对方，说明不可抗力的发生日期、事件性质，预计持续的时间及对该方履行本合同的影响，并应当自不可抗力发生之日起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日内提供证明。</w:t>
      </w:r>
    </w:p>
    <w:p w14:paraId="3BE831C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第二十二条  对不可抗力所造成的影响，双方应及时协商解决办法和补救措施。因不可抗力不能履行合同的一方，应尽力采取合理措施减轻可能给对方造成的损失，否则应对由此而扩大的损失承担赔偿责任。</w:t>
      </w:r>
    </w:p>
    <w:p w14:paraId="406DE985">
      <w:pPr>
        <w:wordWrap w:val="0"/>
        <w:spacing w:line="360" w:lineRule="auto"/>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六、适用的法律及争议解决方法</w:t>
      </w:r>
    </w:p>
    <w:p w14:paraId="4FC44A7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第二十三条 本合同的履行、解释及争议解决均适用中华人民共和国有关法律。</w:t>
      </w:r>
    </w:p>
    <w:p w14:paraId="2B4F1B9E">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 xml:space="preserve">第二十四条 </w:t>
      </w: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8CB2BFF">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送达方式以及送达条款</w:t>
      </w:r>
    </w:p>
    <w:p w14:paraId="3E43C22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送达地址以及方式</w:t>
      </w:r>
    </w:p>
    <w:p w14:paraId="738E4393">
      <w:pPr>
        <w:wordWrap w:val="0"/>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1.1</w:t>
      </w:r>
      <w:r>
        <w:rPr>
          <w:rFonts w:hint="eastAsia" w:ascii="微软雅黑" w:hAnsi="微软雅黑" w:eastAsia="微软雅黑" w:cs="微软雅黑"/>
          <w:sz w:val="24"/>
          <w:szCs w:val="24"/>
          <w:lang w:eastAsia="zh-CN"/>
        </w:rPr>
        <w:t>送达地址</w:t>
      </w:r>
    </w:p>
    <w:p w14:paraId="2B95A6F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2B57060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0A0F836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4289FA7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4B89F2D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3400C06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19479F9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4FC189F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3863FDA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3D1244B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298F9C8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0E87258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12370D5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962DD7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1938E5C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251C0DD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77D149C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24227CE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7262EC5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75B3C08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6D34A6AC">
      <w:pPr>
        <w:wordWrap w:val="0"/>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1.2</w:t>
      </w:r>
      <w:r>
        <w:rPr>
          <w:rFonts w:hint="eastAsia" w:ascii="微软雅黑" w:hAnsi="微软雅黑" w:eastAsia="微软雅黑" w:cs="微软雅黑"/>
          <w:sz w:val="24"/>
          <w:szCs w:val="24"/>
          <w:lang w:eastAsia="zh-CN"/>
        </w:rPr>
        <w:t>送达方式</w:t>
      </w:r>
    </w:p>
    <w:p w14:paraId="3968699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6CCD663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238217A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75336445">
      <w:pPr>
        <w:wordWrap w:val="0"/>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3F49CB57">
      <w:pPr>
        <w:wordWrap w:val="0"/>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送达条款</w:t>
      </w:r>
    </w:p>
    <w:p w14:paraId="090F773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2.1</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51FC612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2.2</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5F791D9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2.3</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0490002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2.4</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0E7E320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2.5</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3057C81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2.6</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5E242A0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.擅自变更送达地址及信息且未及时通知对方的</w:t>
      </w:r>
      <w:r>
        <w:rPr>
          <w:rFonts w:hint="eastAsia" w:ascii="微软雅黑" w:hAnsi="微软雅黑" w:eastAsia="微软雅黑" w:cs="微软雅黑"/>
          <w:sz w:val="24"/>
          <w:szCs w:val="24"/>
          <w:lang w:eastAsia="zh-CN"/>
        </w:rPr>
        <w:t>；</w:t>
      </w:r>
    </w:p>
    <w:p w14:paraId="68AD2F2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.送达地址与信息同工商登记信息不一致且未及时更改的</w:t>
      </w:r>
      <w:r>
        <w:rPr>
          <w:rFonts w:hint="eastAsia" w:ascii="微软雅黑" w:hAnsi="微软雅黑" w:eastAsia="微软雅黑" w:cs="微软雅黑"/>
          <w:sz w:val="24"/>
          <w:szCs w:val="24"/>
          <w:lang w:eastAsia="zh-CN"/>
        </w:rPr>
        <w:t>；</w:t>
      </w:r>
    </w:p>
    <w:p w14:paraId="62EF2F9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314D043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.因接收方过错造成无法正常送达的其他行为</w:t>
      </w:r>
      <w:r>
        <w:rPr>
          <w:rFonts w:hint="eastAsia" w:ascii="微软雅黑" w:hAnsi="微软雅黑" w:eastAsia="微软雅黑" w:cs="微软雅黑"/>
          <w:sz w:val="24"/>
          <w:szCs w:val="24"/>
          <w:lang w:eastAsia="zh-CN"/>
        </w:rPr>
        <w:t>。</w:t>
      </w:r>
    </w:p>
    <w:p w14:paraId="09F2ACB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七、合同的补充、变更、修改</w:t>
      </w:r>
    </w:p>
    <w:p w14:paraId="186B44B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第二十五条 如委托人未委托受托人进行签证服务，本合同第六条对当事人双方无效。</w:t>
      </w:r>
    </w:p>
    <w:p w14:paraId="09D00D7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第二十六条 对本合同的任何补充、变更、修改应采用书面补充合同形式。补充合同在双方签署后与本合同具有同等法律效力。</w:t>
      </w:r>
    </w:p>
    <w:p w14:paraId="1E0F4B52">
      <w:pPr>
        <w:wordWrap w:val="0"/>
        <w:spacing w:line="360" w:lineRule="auto"/>
        <w:jc w:val="left"/>
        <w:rPr>
          <w:rFonts w:hint="eastAsia" w:ascii="微软雅黑" w:hAnsi="微软雅黑" w:eastAsia="微软雅黑" w:cs="微软雅黑"/>
          <w:b/>
          <w:sz w:val="24"/>
          <w:szCs w:val="24"/>
        </w:rPr>
      </w:pPr>
      <w:r>
        <w:rPr>
          <w:rFonts w:hint="eastAsia" w:ascii="微软雅黑" w:hAnsi="微软雅黑" w:eastAsia="微软雅黑" w:cs="微软雅黑"/>
          <w:sz w:val="24"/>
          <w:szCs w:val="24"/>
        </w:rPr>
        <w:t>八、 生效及终止条款</w:t>
      </w:r>
    </w:p>
    <w:p w14:paraId="650A150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第二十七条 本合同由委托人及其代理人、受托人、受托人法定代表人签署，自签字、盖章之日起生效。</w:t>
      </w:r>
    </w:p>
    <w:p w14:paraId="0ABA733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第二十八条 本合同正本一式两份，具有同等效力，委托人与受托人各执一份。</w:t>
      </w:r>
    </w:p>
    <w:p w14:paraId="712BAEA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第二十九条 双方履行本合同的权利和义务后，合同终止。</w:t>
      </w:r>
    </w:p>
    <w:p w14:paraId="0EE24EBF">
      <w:pPr>
        <w:wordWrap w:val="0"/>
        <w:spacing w:line="360" w:lineRule="auto"/>
        <w:ind w:firstLine="600" w:firstLineChars="25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 [以下无正文，为合同签署页]</w:t>
      </w:r>
    </w:p>
    <w:p w14:paraId="594A08DC">
      <w:pPr>
        <w:wordWrap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br w:type="page"/>
      </w:r>
    </w:p>
    <w:tbl>
      <w:tblPr>
        <w:tblStyle w:val="9"/>
        <w:tblW w:w="851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58"/>
        <w:gridCol w:w="4258"/>
      </w:tblGrid>
      <w:tr w14:paraId="12ABC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Pr>
          <w:p w14:paraId="39FED131">
            <w:pPr>
              <w:wordWrap w:val="0"/>
              <w:spacing w:line="360" w:lineRule="auto"/>
              <w:ind w:firstLine="63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委托人（签字）：          </w:t>
            </w:r>
          </w:p>
        </w:tc>
        <w:tc>
          <w:tcPr>
            <w:tcW w:w="4258" w:type="dxa"/>
          </w:tcPr>
          <w:p w14:paraId="65EAD26C">
            <w:pPr>
              <w:wordWrap w:val="0"/>
              <w:spacing w:line="360" w:lineRule="auto"/>
              <w:ind w:firstLine="63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受托人（盖章）：</w:t>
            </w:r>
          </w:p>
        </w:tc>
      </w:tr>
      <w:tr w14:paraId="0EF22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Pr>
          <w:p w14:paraId="6FAC27BC">
            <w:pPr>
              <w:wordWrap w:val="0"/>
              <w:spacing w:line="360" w:lineRule="auto"/>
              <w:ind w:firstLine="63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代理人（签字）：             </w:t>
            </w:r>
          </w:p>
        </w:tc>
        <w:tc>
          <w:tcPr>
            <w:tcW w:w="4258" w:type="dxa"/>
          </w:tcPr>
          <w:p w14:paraId="34E09CE2">
            <w:pPr>
              <w:wordWrap w:val="0"/>
              <w:spacing w:line="360" w:lineRule="auto"/>
              <w:ind w:firstLine="63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法定代表人（签字）：</w:t>
            </w:r>
          </w:p>
        </w:tc>
      </w:tr>
      <w:tr w14:paraId="48148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Pr>
          <w:p w14:paraId="13B4489E">
            <w:pPr>
              <w:wordWrap w:val="0"/>
              <w:spacing w:line="360" w:lineRule="auto"/>
              <w:ind w:firstLine="63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签订日期：   年  月  日   </w:t>
            </w:r>
          </w:p>
        </w:tc>
        <w:tc>
          <w:tcPr>
            <w:tcW w:w="4258" w:type="dxa"/>
          </w:tcPr>
          <w:p w14:paraId="1E5709BD">
            <w:pPr>
              <w:wordWrap w:val="0"/>
              <w:spacing w:line="360" w:lineRule="auto"/>
              <w:ind w:firstLine="63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签订日期：   年  月  日</w:t>
            </w:r>
          </w:p>
        </w:tc>
      </w:tr>
      <w:tr w14:paraId="556F7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Pr>
          <w:p w14:paraId="25B4C06A">
            <w:pPr>
              <w:wordWrap w:val="0"/>
              <w:spacing w:line="360" w:lineRule="auto"/>
              <w:ind w:firstLine="63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签订地点：                 </w:t>
            </w:r>
          </w:p>
        </w:tc>
        <w:tc>
          <w:tcPr>
            <w:tcW w:w="4258" w:type="dxa"/>
          </w:tcPr>
          <w:p w14:paraId="7D56D63C">
            <w:pPr>
              <w:wordWrap w:val="0"/>
              <w:spacing w:line="360" w:lineRule="auto"/>
              <w:ind w:firstLine="63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签订地点：</w:t>
            </w:r>
          </w:p>
        </w:tc>
      </w:tr>
    </w:tbl>
    <w:p w14:paraId="38B741D4">
      <w:pPr>
        <w:wordWrap w:val="0"/>
        <w:spacing w:line="360" w:lineRule="auto"/>
        <w:rPr>
          <w:rFonts w:asciiTheme="minorEastAsia" w:hAnsiTheme="minorEastAsia" w:cstheme="minorEastAsia"/>
          <w:sz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7A8A8">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0</w:t>
    </w:r>
    <w:r>
      <w:rPr>
        <w:rStyle w:val="11"/>
      </w:rPr>
      <w:fldChar w:fldCharType="end"/>
    </w:r>
  </w:p>
  <w:p w14:paraId="1FDA6024">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658F7">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7AA25107">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1955E2"/>
    <w:rsid w:val="001B3D5C"/>
    <w:rsid w:val="002564E2"/>
    <w:rsid w:val="00284D29"/>
    <w:rsid w:val="002B0E87"/>
    <w:rsid w:val="003D1781"/>
    <w:rsid w:val="004018AB"/>
    <w:rsid w:val="004C1B00"/>
    <w:rsid w:val="005477E3"/>
    <w:rsid w:val="005D0707"/>
    <w:rsid w:val="00752929"/>
    <w:rsid w:val="00811918"/>
    <w:rsid w:val="00893EDE"/>
    <w:rsid w:val="008F7E80"/>
    <w:rsid w:val="009110C5"/>
    <w:rsid w:val="0094604C"/>
    <w:rsid w:val="00957D5D"/>
    <w:rsid w:val="009876E8"/>
    <w:rsid w:val="009958D9"/>
    <w:rsid w:val="00AF0098"/>
    <w:rsid w:val="00B91F53"/>
    <w:rsid w:val="00C660CC"/>
    <w:rsid w:val="00D81A5B"/>
    <w:rsid w:val="00DB581C"/>
    <w:rsid w:val="00E34406"/>
    <w:rsid w:val="00F31332"/>
    <w:rsid w:val="00F456EA"/>
    <w:rsid w:val="00FC766B"/>
    <w:rsid w:val="38482FB7"/>
    <w:rsid w:val="395A1CB7"/>
    <w:rsid w:val="63997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3"/>
    <w:unhideWhenUsed/>
    <w:qFormat/>
    <w:uiPriority w:val="0"/>
    <w:pPr>
      <w:keepNext/>
      <w:keepLines/>
      <w:spacing w:before="260" w:after="260" w:line="416" w:lineRule="auto"/>
      <w:jc w:val="center"/>
      <w:outlineLvl w:val="2"/>
    </w:pPr>
    <w:rPr>
      <w:rFonts w:eastAsia="宋体"/>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7"/>
    <w:qFormat/>
    <w:uiPriority w:val="0"/>
    <w:rPr>
      <w:rFonts w:ascii="宋体" w:hAnsi="Courier New" w:eastAsia="宋体" w:cs="Courier New"/>
      <w:szCs w:val="21"/>
    </w:rPr>
  </w:style>
  <w:style w:type="paragraph" w:styleId="4">
    <w:name w:val="Balloon Text"/>
    <w:basedOn w:val="1"/>
    <w:link w:val="20"/>
    <w:semiHidden/>
    <w:unhideWhenUsed/>
    <w:qFormat/>
    <w:uiPriority w:val="99"/>
    <w:rPr>
      <w:sz w:val="18"/>
      <w:szCs w:val="18"/>
    </w:rPr>
  </w:style>
  <w:style w:type="paragraph" w:styleId="5">
    <w:name w:val="footer"/>
    <w:basedOn w:val="1"/>
    <w:link w:val="14"/>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6">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7">
    <w:name w:val="Title"/>
    <w:basedOn w:val="1"/>
    <w:next w:val="1"/>
    <w:link w:val="19"/>
    <w:qFormat/>
    <w:uiPriority w:val="10"/>
    <w:pPr>
      <w:widowControl/>
      <w:spacing w:before="240" w:after="60"/>
      <w:jc w:val="center"/>
      <w:outlineLvl w:val="0"/>
    </w:pPr>
    <w:rPr>
      <w:rFonts w:ascii="等线 Light" w:hAnsi="等线 Light" w:eastAsia="宋体" w:cs="Times New Roman"/>
      <w:b/>
      <w:bCs/>
      <w:kern w:val="0"/>
      <w:sz w:val="32"/>
      <w:szCs w:val="32"/>
    </w:rPr>
  </w:style>
  <w:style w:type="table" w:styleId="9">
    <w:name w:val="Table Grid"/>
    <w:basedOn w:val="8"/>
    <w:qFormat/>
    <w:uiPriority w:val="0"/>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Hyperlink"/>
    <w:qFormat/>
    <w:uiPriority w:val="0"/>
    <w:rPr>
      <w:color w:val="0000FF"/>
      <w:u w:val="single"/>
    </w:rPr>
  </w:style>
  <w:style w:type="character" w:customStyle="1" w:styleId="13">
    <w:name w:val="标题 3 字符"/>
    <w:basedOn w:val="10"/>
    <w:link w:val="2"/>
    <w:qFormat/>
    <w:uiPriority w:val="0"/>
    <w:rPr>
      <w:rFonts w:eastAsia="宋体"/>
      <w:b/>
      <w:bCs/>
      <w:sz w:val="32"/>
      <w:szCs w:val="32"/>
    </w:rPr>
  </w:style>
  <w:style w:type="character" w:customStyle="1" w:styleId="14">
    <w:name w:val="页脚 字符"/>
    <w:basedOn w:val="10"/>
    <w:link w:val="5"/>
    <w:qFormat/>
    <w:uiPriority w:val="0"/>
    <w:rPr>
      <w:rFonts w:ascii="Times New Roman" w:hAnsi="Times New Roman" w:eastAsia="宋体" w:cs="Times New Roman"/>
      <w:sz w:val="18"/>
      <w:szCs w:val="18"/>
    </w:rPr>
  </w:style>
  <w:style w:type="paragraph" w:customStyle="1" w:styleId="15">
    <w:name w:val="普通 (Web)"/>
    <w:basedOn w:val="1"/>
    <w:link w:val="16"/>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6">
    <w:name w:val="普通 (Web) Char"/>
    <w:link w:val="15"/>
    <w:qFormat/>
    <w:uiPriority w:val="0"/>
    <w:rPr>
      <w:rFonts w:ascii="宋体" w:hAnsi="宋体" w:eastAsia="宋体" w:cs="Times New Roman"/>
      <w:color w:val="000000"/>
      <w:kern w:val="0"/>
      <w:sz w:val="24"/>
      <w:szCs w:val="24"/>
    </w:rPr>
  </w:style>
  <w:style w:type="character" w:customStyle="1" w:styleId="17">
    <w:name w:val="纯文本 字符"/>
    <w:basedOn w:val="10"/>
    <w:link w:val="3"/>
    <w:qFormat/>
    <w:uiPriority w:val="0"/>
    <w:rPr>
      <w:rFonts w:ascii="宋体" w:hAnsi="Courier New" w:eastAsia="宋体" w:cs="Courier New"/>
      <w:szCs w:val="21"/>
    </w:rPr>
  </w:style>
  <w:style w:type="paragraph" w:styleId="18">
    <w:name w:val="List Paragraph"/>
    <w:basedOn w:val="1"/>
    <w:qFormat/>
    <w:uiPriority w:val="34"/>
    <w:pPr>
      <w:ind w:firstLine="420" w:firstLineChars="200"/>
    </w:pPr>
  </w:style>
  <w:style w:type="character" w:customStyle="1" w:styleId="19">
    <w:name w:val="标题 字符"/>
    <w:basedOn w:val="10"/>
    <w:link w:val="7"/>
    <w:qFormat/>
    <w:uiPriority w:val="10"/>
    <w:rPr>
      <w:rFonts w:ascii="等线 Light" w:hAnsi="等线 Light" w:eastAsia="宋体" w:cs="Times New Roman"/>
      <w:b/>
      <w:bCs/>
      <w:kern w:val="0"/>
      <w:sz w:val="32"/>
      <w:szCs w:val="32"/>
    </w:rPr>
  </w:style>
  <w:style w:type="character" w:customStyle="1" w:styleId="20">
    <w:name w:val="批注框文本 字符"/>
    <w:basedOn w:val="10"/>
    <w:link w:val="4"/>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3955</Words>
  <Characters>3992</Characters>
  <Lines>28</Lines>
  <Paragraphs>7</Paragraphs>
  <TotalTime>0</TotalTime>
  <ScaleCrop>false</ScaleCrop>
  <LinksUpToDate>false</LinksUpToDate>
  <CharactersWithSpaces>4987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2019-03-16T06:03:00Z</dcterms:created>
  <dc:creator>雯 张</dc:creator>
  <cp:lastModifiedBy>豪</cp:lastModifiedBy>
  <dcterms:modified xsi:type="dcterms:W3CDTF">2026-03-22T08:02:39Z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3DAC0CE0A4604406A1044E04FC74D6C1_13</vt:lpwstr>
  </property>
</Properties>
</file>