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B818FE">
      <w:pPr>
        <w:rPr>
          <w:rFonts w:hint="eastAsia" w:ascii="微软雅黑" w:hAnsi="微软雅黑" w:eastAsia="微软雅黑" w:cs="微软雅黑"/>
          <w:sz w:val="24"/>
          <w:szCs w:val="24"/>
        </w:rPr>
      </w:pPr>
      <w:bookmarkStart w:id="1" w:name="_GoBack"/>
    </w:p>
    <w:p w14:paraId="18291426">
      <w:pPr>
        <w:spacing w:beforeLines="0" w:afterLines="0" w:line="360" w:lineRule="auto"/>
        <w:jc w:val="center"/>
        <w:rPr>
          <w:rFonts w:hint="eastAsia" w:ascii="微软雅黑" w:hAnsi="微软雅黑" w:eastAsia="微软雅黑" w:cs="微软雅黑"/>
          <w:sz w:val="24"/>
          <w:szCs w:val="24"/>
          <w:lang w:val="en-US" w:eastAsia="zh-CN"/>
        </w:rPr>
      </w:pPr>
    </w:p>
    <w:p w14:paraId="1AD02686">
      <w:pPr>
        <w:spacing w:beforeLines="0" w:afterLines="0" w:line="360" w:lineRule="auto"/>
        <w:jc w:val="center"/>
        <w:rPr>
          <w:rFonts w:hint="eastAsia" w:ascii="微软雅黑" w:hAnsi="微软雅黑" w:eastAsia="微软雅黑" w:cs="微软雅黑"/>
          <w:b/>
          <w:bCs/>
          <w:spacing w:val="57"/>
          <w:sz w:val="24"/>
          <w:szCs w:val="24"/>
          <w:lang w:val="en-US" w:eastAsia="zh-CN"/>
        </w:rPr>
      </w:pPr>
      <w:r>
        <w:rPr>
          <w:rFonts w:hint="eastAsia" w:ascii="微软雅黑" w:hAnsi="微软雅黑" w:eastAsia="微软雅黑" w:cs="微软雅黑"/>
          <w:b/>
          <w:bCs/>
          <w:spacing w:val="57"/>
          <w:sz w:val="24"/>
          <w:szCs w:val="24"/>
        </w:rPr>
        <w:t>资产评估委托合同</w:t>
      </w:r>
      <w:r>
        <w:rPr>
          <w:rFonts w:hint="eastAsia" w:ascii="微软雅黑" w:hAnsi="微软雅黑" w:eastAsia="微软雅黑" w:cs="微软雅黑"/>
          <w:b/>
          <w:bCs/>
          <w:spacing w:val="57"/>
          <w:sz w:val="24"/>
          <w:szCs w:val="24"/>
          <w:lang w:eastAsia="zh-CN"/>
        </w:rPr>
        <w:t>（</w:t>
      </w:r>
      <w:r>
        <w:rPr>
          <w:rFonts w:hint="eastAsia" w:ascii="微软雅黑" w:hAnsi="微软雅黑" w:eastAsia="微软雅黑" w:cs="微软雅黑"/>
          <w:b/>
          <w:bCs/>
          <w:spacing w:val="57"/>
          <w:sz w:val="24"/>
          <w:szCs w:val="24"/>
          <w:lang w:val="en-US" w:eastAsia="zh-CN"/>
        </w:rPr>
        <w:t>4）</w:t>
      </w:r>
    </w:p>
    <w:p w14:paraId="3E5B118B">
      <w:pPr>
        <w:spacing w:beforeLines="0" w:afterLines="0" w:line="360" w:lineRule="auto"/>
        <w:jc w:val="both"/>
        <w:rPr>
          <w:rFonts w:hint="eastAsia" w:ascii="微软雅黑" w:hAnsi="微软雅黑" w:eastAsia="微软雅黑" w:cs="微软雅黑"/>
          <w:sz w:val="24"/>
          <w:szCs w:val="24"/>
        </w:rPr>
      </w:pPr>
    </w:p>
    <w:p w14:paraId="47C677C3">
      <w:pPr>
        <w:spacing w:beforeLines="0" w:after="0" w:afterLines="0" w:line="360" w:lineRule="auto"/>
        <w:ind w:firstLine="480" w:firstLineChars="200"/>
        <w:rPr>
          <w:rFonts w:hint="eastAsia" w:ascii="微软雅黑" w:hAnsi="微软雅黑" w:eastAsia="微软雅黑" w:cs="微软雅黑"/>
          <w:b/>
          <w:bCs w:val="0"/>
          <w:sz w:val="24"/>
          <w:szCs w:val="24"/>
          <w:u w:val="none"/>
        </w:rPr>
      </w:pPr>
      <w:r>
        <w:rPr>
          <w:rFonts w:hint="eastAsia" w:ascii="微软雅黑" w:hAnsi="微软雅黑" w:eastAsia="微软雅黑" w:cs="微软雅黑"/>
          <w:b/>
          <w:bCs w:val="0"/>
          <w:sz w:val="24"/>
          <w:szCs w:val="24"/>
          <w:u w:val="none"/>
          <w:lang w:val="en-US" w:eastAsia="zh-CN"/>
        </w:rPr>
        <w:t>甲方（</w:t>
      </w:r>
      <w:r>
        <w:rPr>
          <w:rFonts w:hint="eastAsia" w:ascii="微软雅黑" w:hAnsi="微软雅黑" w:eastAsia="微软雅黑" w:cs="微软雅黑"/>
          <w:b/>
          <w:bCs w:val="0"/>
          <w:sz w:val="24"/>
          <w:szCs w:val="24"/>
          <w:u w:val="none"/>
        </w:rPr>
        <w:t>委托人</w:t>
      </w:r>
      <w:r>
        <w:rPr>
          <w:rFonts w:hint="eastAsia" w:ascii="微软雅黑" w:hAnsi="微软雅黑" w:eastAsia="微软雅黑" w:cs="微软雅黑"/>
          <w:b/>
          <w:bCs w:val="0"/>
          <w:sz w:val="24"/>
          <w:szCs w:val="24"/>
          <w:u w:val="none"/>
          <w:lang w:eastAsia="zh-CN"/>
        </w:rPr>
        <w:t>）</w:t>
      </w:r>
      <w:r>
        <w:rPr>
          <w:rFonts w:hint="eastAsia" w:ascii="微软雅黑" w:hAnsi="微软雅黑" w:eastAsia="微软雅黑" w:cs="微软雅黑"/>
          <w:b/>
          <w:bCs w:val="0"/>
          <w:sz w:val="24"/>
          <w:szCs w:val="24"/>
          <w:u w:val="none"/>
        </w:rPr>
        <w:t>：</w:t>
      </w:r>
    </w:p>
    <w:p w14:paraId="6A69AD45">
      <w:pPr>
        <w:spacing w:beforeLines="0" w:after="0" w:afterLines="0" w:line="360" w:lineRule="auto"/>
        <w:ind w:firstLine="480" w:firstLineChars="200"/>
        <w:rPr>
          <w:rFonts w:hint="eastAsia" w:ascii="微软雅黑" w:hAnsi="微软雅黑" w:eastAsia="微软雅黑" w:cs="微软雅黑"/>
          <w:b/>
          <w:bCs w:val="0"/>
          <w:sz w:val="24"/>
          <w:szCs w:val="24"/>
          <w:u w:val="none"/>
          <w:lang w:val="en-US" w:eastAsia="zh-CN"/>
        </w:rPr>
      </w:pPr>
      <w:r>
        <w:rPr>
          <w:rFonts w:hint="eastAsia" w:ascii="微软雅黑" w:hAnsi="微软雅黑" w:eastAsia="微软雅黑" w:cs="微软雅黑"/>
          <w:b/>
          <w:bCs w:val="0"/>
          <w:sz w:val="24"/>
          <w:szCs w:val="24"/>
          <w:u w:val="none"/>
          <w:lang w:val="en-US" w:eastAsia="zh-CN"/>
        </w:rPr>
        <w:t>统一社会信用代码：</w:t>
      </w:r>
    </w:p>
    <w:p w14:paraId="7CC327A5">
      <w:pPr>
        <w:spacing w:beforeLines="0" w:after="0" w:afterLines="0" w:line="360" w:lineRule="auto"/>
        <w:ind w:firstLine="480" w:firstLineChars="200"/>
        <w:rPr>
          <w:rFonts w:hint="eastAsia" w:ascii="微软雅黑" w:hAnsi="微软雅黑" w:eastAsia="微软雅黑" w:cs="微软雅黑"/>
          <w:b/>
          <w:bCs w:val="0"/>
          <w:sz w:val="24"/>
          <w:szCs w:val="24"/>
          <w:u w:val="none"/>
        </w:rPr>
      </w:pPr>
    </w:p>
    <w:p w14:paraId="03BF3A3C">
      <w:pPr>
        <w:spacing w:before="0" w:beforeLines="0" w:afterLines="0" w:line="360" w:lineRule="auto"/>
        <w:ind w:firstLine="480" w:firstLineChars="200"/>
        <w:rPr>
          <w:rFonts w:hint="eastAsia" w:ascii="微软雅黑" w:hAnsi="微软雅黑" w:eastAsia="微软雅黑" w:cs="微软雅黑"/>
          <w:b/>
          <w:bCs w:val="0"/>
          <w:sz w:val="24"/>
          <w:szCs w:val="24"/>
          <w:u w:val="none"/>
        </w:rPr>
      </w:pPr>
      <w:r>
        <w:rPr>
          <w:rFonts w:hint="eastAsia" w:ascii="微软雅黑" w:hAnsi="微软雅黑" w:eastAsia="微软雅黑" w:cs="微软雅黑"/>
          <w:b/>
          <w:bCs w:val="0"/>
          <w:sz w:val="24"/>
          <w:szCs w:val="24"/>
          <w:u w:val="none"/>
          <w:lang w:val="en-US" w:eastAsia="zh-CN"/>
        </w:rPr>
        <w:t>乙方（</w:t>
      </w:r>
      <w:r>
        <w:rPr>
          <w:rFonts w:hint="eastAsia" w:ascii="微软雅黑" w:hAnsi="微软雅黑" w:eastAsia="微软雅黑" w:cs="微软雅黑"/>
          <w:b/>
          <w:bCs w:val="0"/>
          <w:sz w:val="24"/>
          <w:szCs w:val="24"/>
          <w:u w:val="none"/>
        </w:rPr>
        <w:t>资产评估机构</w:t>
      </w:r>
      <w:r>
        <w:rPr>
          <w:rFonts w:hint="eastAsia" w:ascii="微软雅黑" w:hAnsi="微软雅黑" w:eastAsia="微软雅黑" w:cs="微软雅黑"/>
          <w:b/>
          <w:bCs w:val="0"/>
          <w:sz w:val="24"/>
          <w:szCs w:val="24"/>
          <w:u w:val="none"/>
          <w:lang w:eastAsia="zh-CN"/>
        </w:rPr>
        <w:t>）</w:t>
      </w:r>
      <w:r>
        <w:rPr>
          <w:rFonts w:hint="eastAsia" w:ascii="微软雅黑" w:hAnsi="微软雅黑" w:eastAsia="微软雅黑" w:cs="微软雅黑"/>
          <w:b/>
          <w:bCs w:val="0"/>
          <w:sz w:val="24"/>
          <w:szCs w:val="24"/>
          <w:u w:val="none"/>
        </w:rPr>
        <w:t>：</w:t>
      </w:r>
    </w:p>
    <w:p w14:paraId="36BC6FD9">
      <w:pPr>
        <w:spacing w:beforeLines="0" w:after="0" w:afterLines="0" w:line="360" w:lineRule="auto"/>
        <w:ind w:firstLine="480" w:firstLineChars="200"/>
        <w:rPr>
          <w:rFonts w:hint="eastAsia" w:ascii="微软雅黑" w:hAnsi="微软雅黑" w:eastAsia="微软雅黑" w:cs="微软雅黑"/>
          <w:b/>
          <w:bCs w:val="0"/>
          <w:sz w:val="24"/>
          <w:szCs w:val="24"/>
          <w:u w:val="none"/>
          <w:lang w:val="en-US" w:eastAsia="zh-CN"/>
        </w:rPr>
      </w:pPr>
      <w:r>
        <w:rPr>
          <w:rFonts w:hint="eastAsia" w:ascii="微软雅黑" w:hAnsi="微软雅黑" w:eastAsia="微软雅黑" w:cs="微软雅黑"/>
          <w:b/>
          <w:bCs w:val="0"/>
          <w:sz w:val="24"/>
          <w:szCs w:val="24"/>
          <w:u w:val="none"/>
          <w:lang w:val="en-US" w:eastAsia="zh-CN"/>
        </w:rPr>
        <w:t>统一社会信用代码：</w:t>
      </w:r>
    </w:p>
    <w:p w14:paraId="18D7EE59">
      <w:pPr>
        <w:spacing w:beforeLines="0" w:afterLines="0" w:line="360" w:lineRule="auto"/>
        <w:ind w:firstLine="480" w:firstLineChars="200"/>
        <w:rPr>
          <w:rFonts w:hint="eastAsia" w:ascii="微软雅黑" w:hAnsi="微软雅黑" w:eastAsia="微软雅黑" w:cs="微软雅黑"/>
          <w:sz w:val="24"/>
          <w:szCs w:val="24"/>
        </w:rPr>
      </w:pPr>
    </w:p>
    <w:p w14:paraId="4F5457FB">
      <w:pPr>
        <w:spacing w:beforeLines="0" w:afterLines="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rPr>
        <w:t>委托人</w:t>
      </w:r>
      <w:r>
        <w:rPr>
          <w:rFonts w:hint="eastAsia" w:ascii="微软雅黑" w:hAnsi="微软雅黑" w:eastAsia="微软雅黑" w:cs="微软雅黑"/>
          <w:kern w:val="0"/>
          <w:sz w:val="24"/>
          <w:szCs w:val="24"/>
          <w:u w:val="single"/>
          <w:lang w:eastAsia="zh-CN"/>
        </w:rPr>
        <w:t>X</w:t>
      </w:r>
      <w:r>
        <w:rPr>
          <w:rFonts w:hint="eastAsia" w:ascii="微软雅黑" w:hAnsi="微软雅黑" w:eastAsia="微软雅黑" w:cs="微软雅黑"/>
          <w:kern w:val="0"/>
          <w:sz w:val="24"/>
          <w:szCs w:val="24"/>
          <w:u w:val="single"/>
          <w:lang w:val="en-US" w:eastAsia="zh-CN"/>
        </w:rPr>
        <w:t>XX</w:t>
      </w:r>
      <w:r>
        <w:rPr>
          <w:rFonts w:hint="eastAsia" w:ascii="微软雅黑" w:hAnsi="微软雅黑" w:eastAsia="微软雅黑" w:cs="微软雅黑"/>
          <w:sz w:val="24"/>
          <w:szCs w:val="24"/>
        </w:rPr>
        <w:t>需要进行资产评估，资产评估机构接受委托人的委托。根据《中华人民共和国民法典》、《中华人民共和国资产评估法》、《资产评估基本准则》及《资产评估执业准则—资产评估委托合同》等法律、法规的规定，为明确双方的权利和义务，经双方友好协商，订立本委托合同。</w:t>
      </w:r>
    </w:p>
    <w:p w14:paraId="2061AABA">
      <w:pPr>
        <w:numPr>
          <w:ilvl w:val="-1"/>
          <w:numId w:val="0"/>
        </w:numPr>
        <w:spacing w:before="0" w:beforeLines="0" w:after="0" w:afterLines="0" w:line="360" w:lineRule="auto"/>
        <w:ind w:left="420" w:leftChars="200" w:firstLine="0" w:firstLineChars="0"/>
        <w:rPr>
          <w:rFonts w:hint="eastAsia" w:ascii="微软雅黑" w:hAnsi="微软雅黑" w:eastAsia="微软雅黑" w:cs="微软雅黑"/>
          <w:b/>
          <w:sz w:val="24"/>
          <w:szCs w:val="24"/>
        </w:rPr>
      </w:pPr>
      <w:r>
        <w:rPr>
          <w:rFonts w:hint="eastAsia" w:ascii="微软雅黑" w:hAnsi="微软雅黑" w:eastAsia="微软雅黑" w:cs="微软雅黑"/>
          <w:b/>
          <w:sz w:val="24"/>
          <w:szCs w:val="24"/>
          <w:lang w:val="en-US" w:eastAsia="zh-CN"/>
        </w:rPr>
        <w:t>一、</w:t>
      </w:r>
      <w:r>
        <w:rPr>
          <w:rFonts w:hint="eastAsia" w:ascii="微软雅黑" w:hAnsi="微软雅黑" w:eastAsia="微软雅黑" w:cs="微软雅黑"/>
          <w:b/>
          <w:sz w:val="24"/>
          <w:szCs w:val="24"/>
        </w:rPr>
        <w:t>评估目的：</w:t>
      </w:r>
    </w:p>
    <w:p w14:paraId="2AD087BE">
      <w:pPr>
        <w:spacing w:beforeLines="0" w:afterLines="0" w:line="360" w:lineRule="auto"/>
        <w:ind w:firstLine="480" w:firstLineChars="200"/>
        <w:rPr>
          <w:rFonts w:hint="eastAsia" w:ascii="微软雅黑" w:hAnsi="微软雅黑" w:eastAsia="微软雅黑" w:cs="微软雅黑"/>
          <w:sz w:val="24"/>
          <w:szCs w:val="24"/>
          <w:u w:val="none"/>
        </w:rPr>
      </w:pPr>
      <w:r>
        <w:rPr>
          <w:rFonts w:hint="eastAsia" w:ascii="微软雅黑" w:hAnsi="微软雅黑" w:eastAsia="微软雅黑" w:cs="微软雅黑"/>
          <w:sz w:val="24"/>
          <w:szCs w:val="24"/>
          <w:u w:val="none"/>
        </w:rPr>
        <w:t>评估目的是</w:t>
      </w:r>
      <w:r>
        <w:rPr>
          <w:rFonts w:hint="eastAsia" w:ascii="微软雅黑" w:hAnsi="微软雅黑" w:eastAsia="微软雅黑" w:cs="微软雅黑"/>
          <w:sz w:val="24"/>
          <w:szCs w:val="24"/>
          <w:u w:val="single"/>
          <w:lang w:val="en-US" w:eastAsia="zh-CN"/>
        </w:rPr>
        <w:t xml:space="preserve">             </w:t>
      </w:r>
      <w:r>
        <w:rPr>
          <w:rFonts w:hint="eastAsia" w:ascii="微软雅黑" w:hAnsi="微软雅黑" w:eastAsia="微软雅黑" w:cs="微软雅黑"/>
          <w:sz w:val="24"/>
          <w:szCs w:val="24"/>
          <w:u w:val="none"/>
        </w:rPr>
        <w:t>。</w:t>
      </w:r>
    </w:p>
    <w:p w14:paraId="36512FB4">
      <w:pPr>
        <w:numPr>
          <w:ilvl w:val="-1"/>
          <w:numId w:val="0"/>
        </w:numPr>
        <w:spacing w:before="0" w:beforeLines="0" w:after="0" w:afterLines="0" w:line="360" w:lineRule="auto"/>
        <w:ind w:left="420" w:leftChars="200" w:firstLine="0" w:firstLineChars="0"/>
        <w:rPr>
          <w:rFonts w:hint="eastAsia" w:ascii="微软雅黑" w:hAnsi="微软雅黑" w:eastAsia="微软雅黑" w:cs="微软雅黑"/>
          <w:b/>
          <w:sz w:val="24"/>
          <w:szCs w:val="24"/>
          <w:lang w:val="en-US" w:eastAsia="zh-CN"/>
        </w:rPr>
      </w:pPr>
    </w:p>
    <w:p w14:paraId="253BE32E">
      <w:pPr>
        <w:numPr>
          <w:ilvl w:val="-1"/>
          <w:numId w:val="0"/>
        </w:numPr>
        <w:spacing w:before="0" w:beforeLines="0" w:after="0" w:afterLines="0" w:line="360" w:lineRule="auto"/>
        <w:ind w:left="420" w:leftChars="200" w:firstLine="0" w:firstLineChars="0"/>
        <w:rPr>
          <w:rFonts w:hint="eastAsia" w:ascii="微软雅黑" w:hAnsi="微软雅黑" w:eastAsia="微软雅黑" w:cs="微软雅黑"/>
          <w:b/>
          <w:sz w:val="24"/>
          <w:szCs w:val="24"/>
        </w:rPr>
      </w:pPr>
      <w:r>
        <w:rPr>
          <w:rFonts w:hint="eastAsia" w:ascii="微软雅黑" w:hAnsi="微软雅黑" w:eastAsia="微软雅黑" w:cs="微软雅黑"/>
          <w:b/>
          <w:sz w:val="24"/>
          <w:szCs w:val="24"/>
          <w:lang w:val="en-US" w:eastAsia="zh-CN"/>
        </w:rPr>
        <w:t>二、</w:t>
      </w:r>
      <w:r>
        <w:rPr>
          <w:rFonts w:hint="eastAsia" w:ascii="微软雅黑" w:hAnsi="微软雅黑" w:eastAsia="微软雅黑" w:cs="微软雅黑"/>
          <w:b/>
          <w:sz w:val="24"/>
          <w:szCs w:val="24"/>
        </w:rPr>
        <w:t>评估对象和评估范围</w:t>
      </w:r>
    </w:p>
    <w:p w14:paraId="47A5E02C">
      <w:pPr>
        <w:spacing w:beforeLines="0" w:afterLines="0"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u w:val="none"/>
        </w:rPr>
        <w:t>评估对象是</w:t>
      </w:r>
      <w:r>
        <w:rPr>
          <w:rFonts w:hint="eastAsia" w:ascii="微软雅黑" w:hAnsi="微软雅黑" w:eastAsia="微软雅黑" w:cs="微软雅黑"/>
          <w:sz w:val="24"/>
          <w:szCs w:val="24"/>
          <w:u w:val="single"/>
          <w:lang w:eastAsia="zh-CN"/>
        </w:rPr>
        <w:t xml:space="preserve"> </w:t>
      </w:r>
      <w:r>
        <w:rPr>
          <w:rFonts w:hint="eastAsia" w:ascii="微软雅黑" w:hAnsi="微软雅黑" w:eastAsia="微软雅黑" w:cs="微软雅黑"/>
          <w:sz w:val="24"/>
          <w:szCs w:val="24"/>
          <w:u w:val="single"/>
          <w:lang w:val="en-US" w:eastAsia="zh-CN"/>
        </w:rPr>
        <w:t xml:space="preserve">            </w:t>
      </w:r>
      <w:r>
        <w:rPr>
          <w:rFonts w:hint="eastAsia" w:ascii="微软雅黑" w:hAnsi="微软雅黑" w:eastAsia="微软雅黑" w:cs="微软雅黑"/>
          <w:sz w:val="24"/>
          <w:szCs w:val="24"/>
          <w:u w:val="none"/>
        </w:rPr>
        <w:t>。</w:t>
      </w:r>
    </w:p>
    <w:p w14:paraId="1C597F31">
      <w:pPr>
        <w:numPr>
          <w:ilvl w:val="-1"/>
          <w:numId w:val="0"/>
        </w:numPr>
        <w:spacing w:before="0" w:beforeLines="0" w:after="0" w:afterLines="0" w:line="360" w:lineRule="auto"/>
        <w:ind w:left="420" w:leftChars="200" w:firstLine="0" w:firstLineChars="0"/>
        <w:rPr>
          <w:rFonts w:hint="eastAsia" w:ascii="微软雅黑" w:hAnsi="微软雅黑" w:eastAsia="微软雅黑" w:cs="微软雅黑"/>
          <w:b/>
          <w:sz w:val="24"/>
          <w:szCs w:val="24"/>
          <w:lang w:val="en-US" w:eastAsia="zh-CN"/>
        </w:rPr>
      </w:pPr>
    </w:p>
    <w:p w14:paraId="08382824">
      <w:pPr>
        <w:numPr>
          <w:ilvl w:val="-1"/>
          <w:numId w:val="0"/>
        </w:numPr>
        <w:spacing w:before="0" w:beforeLines="0" w:after="0" w:afterLines="0" w:line="360" w:lineRule="auto"/>
        <w:ind w:left="420" w:leftChars="200" w:firstLine="0" w:firstLineChars="0"/>
        <w:rPr>
          <w:rFonts w:hint="eastAsia" w:ascii="微软雅黑" w:hAnsi="微软雅黑" w:eastAsia="微软雅黑" w:cs="微软雅黑"/>
          <w:b/>
          <w:sz w:val="24"/>
          <w:szCs w:val="24"/>
        </w:rPr>
      </w:pPr>
      <w:r>
        <w:rPr>
          <w:rFonts w:hint="eastAsia" w:ascii="微软雅黑" w:hAnsi="微软雅黑" w:eastAsia="微软雅黑" w:cs="微软雅黑"/>
          <w:b/>
          <w:sz w:val="24"/>
          <w:szCs w:val="24"/>
          <w:lang w:val="en-US" w:eastAsia="zh-CN"/>
        </w:rPr>
        <w:t>三、</w:t>
      </w:r>
      <w:r>
        <w:rPr>
          <w:rFonts w:hint="eastAsia" w:ascii="微软雅黑" w:hAnsi="微软雅黑" w:eastAsia="微软雅黑" w:cs="微软雅黑"/>
          <w:b/>
          <w:sz w:val="24"/>
          <w:szCs w:val="24"/>
        </w:rPr>
        <w:t>评估基准日</w:t>
      </w:r>
    </w:p>
    <w:p w14:paraId="5577DEDC">
      <w:pPr>
        <w:spacing w:beforeLines="0" w:afterLines="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u w:val="single"/>
          <w:lang w:eastAsia="zh-CN"/>
        </w:rPr>
        <w:t xml:space="preserve"> </w:t>
      </w:r>
      <w:r>
        <w:rPr>
          <w:rFonts w:hint="eastAsia" w:ascii="微软雅黑" w:hAnsi="微软雅黑" w:eastAsia="微软雅黑" w:cs="微软雅黑"/>
          <w:sz w:val="24"/>
          <w:szCs w:val="24"/>
          <w:u w:val="single"/>
          <w:lang w:val="en-US" w:eastAsia="zh-CN"/>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u w:val="single"/>
          <w:lang w:eastAsia="zh-CN"/>
        </w:rPr>
        <w:t xml:space="preserve"> </w:t>
      </w:r>
      <w:r>
        <w:rPr>
          <w:rFonts w:hint="eastAsia" w:ascii="微软雅黑" w:hAnsi="微软雅黑" w:eastAsia="微软雅黑" w:cs="微软雅黑"/>
          <w:sz w:val="24"/>
          <w:szCs w:val="24"/>
          <w:u w:val="single"/>
          <w:lang w:val="en-US" w:eastAsia="zh-CN"/>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lang w:eastAsia="zh-CN"/>
        </w:rPr>
        <w:t xml:space="preserve"> </w:t>
      </w:r>
      <w:r>
        <w:rPr>
          <w:rFonts w:hint="eastAsia" w:ascii="微软雅黑" w:hAnsi="微软雅黑" w:eastAsia="微软雅黑" w:cs="微软雅黑"/>
          <w:sz w:val="24"/>
          <w:szCs w:val="24"/>
          <w:u w:val="single"/>
          <w:lang w:val="en-US" w:eastAsia="zh-CN"/>
        </w:rPr>
        <w:t xml:space="preserve"> </w:t>
      </w:r>
      <w:r>
        <w:rPr>
          <w:rFonts w:hint="eastAsia" w:ascii="微软雅黑" w:hAnsi="微软雅黑" w:eastAsia="微软雅黑" w:cs="微软雅黑"/>
          <w:sz w:val="24"/>
          <w:szCs w:val="24"/>
        </w:rPr>
        <w:t>日</w:t>
      </w:r>
    </w:p>
    <w:p w14:paraId="7D14DEDA">
      <w:pPr>
        <w:numPr>
          <w:ilvl w:val="-1"/>
          <w:numId w:val="0"/>
        </w:numPr>
        <w:spacing w:before="0" w:beforeLines="0" w:after="0" w:afterLines="0" w:line="360" w:lineRule="auto"/>
        <w:ind w:left="420" w:leftChars="200" w:firstLine="0" w:firstLineChars="0"/>
        <w:rPr>
          <w:rFonts w:hint="eastAsia" w:ascii="微软雅黑" w:hAnsi="微软雅黑" w:eastAsia="微软雅黑" w:cs="微软雅黑"/>
          <w:b/>
          <w:sz w:val="24"/>
          <w:szCs w:val="24"/>
          <w:lang w:val="en-US" w:eastAsia="zh-CN"/>
        </w:rPr>
      </w:pPr>
    </w:p>
    <w:p w14:paraId="0EC4CE90">
      <w:pPr>
        <w:numPr>
          <w:ilvl w:val="-1"/>
          <w:numId w:val="0"/>
        </w:numPr>
        <w:spacing w:before="0" w:beforeLines="0" w:after="0" w:afterLines="0" w:line="360" w:lineRule="auto"/>
        <w:ind w:left="420" w:leftChars="200" w:firstLine="0" w:firstLineChars="0"/>
        <w:rPr>
          <w:rFonts w:hint="eastAsia" w:ascii="微软雅黑" w:hAnsi="微软雅黑" w:eastAsia="微软雅黑" w:cs="微软雅黑"/>
          <w:b/>
          <w:sz w:val="24"/>
          <w:szCs w:val="24"/>
        </w:rPr>
      </w:pPr>
      <w:r>
        <w:rPr>
          <w:rFonts w:hint="eastAsia" w:ascii="微软雅黑" w:hAnsi="微软雅黑" w:eastAsia="微软雅黑" w:cs="微软雅黑"/>
          <w:b/>
          <w:sz w:val="24"/>
          <w:szCs w:val="24"/>
          <w:lang w:val="en-US" w:eastAsia="zh-CN"/>
        </w:rPr>
        <w:t>四、</w:t>
      </w:r>
      <w:r>
        <w:rPr>
          <w:rFonts w:hint="eastAsia" w:ascii="微软雅黑" w:hAnsi="微软雅黑" w:eastAsia="微软雅黑" w:cs="微软雅黑"/>
          <w:b/>
          <w:sz w:val="24"/>
          <w:szCs w:val="24"/>
        </w:rPr>
        <w:t>资产评估报告使用范围</w:t>
      </w:r>
    </w:p>
    <w:p w14:paraId="519501BE">
      <w:pPr>
        <w:numPr>
          <w:ilvl w:val="0"/>
          <w:numId w:val="1"/>
        </w:numPr>
        <w:spacing w:beforeLines="0" w:afterLines="0" w:line="360" w:lineRule="auto"/>
        <w:ind w:left="0"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资产评估报告使用人：委托人及其股东、上级主管部门、国有资产管理部门以及法律、行政法规规定的与评估目的相关的其他报告使用人。 </w:t>
      </w:r>
    </w:p>
    <w:p w14:paraId="0CB7467C">
      <w:pPr>
        <w:numPr>
          <w:ilvl w:val="0"/>
          <w:numId w:val="1"/>
        </w:numPr>
        <w:spacing w:beforeLines="0" w:afterLines="0" w:line="360" w:lineRule="auto"/>
        <w:ind w:left="0"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资产评估报告仅供资产评估委托合同约定的和法律、行政法规规定的使用人使用，其他任何机构和个人不能成为资产评估报告的使用人。</w:t>
      </w:r>
    </w:p>
    <w:p w14:paraId="720C7117">
      <w:pPr>
        <w:keepNext w:val="0"/>
        <w:keepLines w:val="0"/>
        <w:pageBreakBefore w:val="0"/>
        <w:widowControl w:val="0"/>
        <w:numPr>
          <w:ilvl w:val="0"/>
          <w:numId w:val="1"/>
        </w:numPr>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委托人或者其他资产评估报告使用人应当按照法律、行政法规规定和资产评估报告载明的使用目的及用途使用资产评估报告。</w:t>
      </w:r>
    </w:p>
    <w:p w14:paraId="6F8D6FA1">
      <w:pPr>
        <w:keepNext w:val="0"/>
        <w:keepLines w:val="0"/>
        <w:pageBreakBefore w:val="0"/>
        <w:widowControl w:val="0"/>
        <w:numPr>
          <w:ilvl w:val="0"/>
          <w:numId w:val="1"/>
        </w:numPr>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评估结论使用有效期内使用资产评估报告，即：评估基准日与经济行为实现日相距不超过一年时，才可以使用资产评估报告，即自</w:t>
      </w:r>
      <w:r>
        <w:rPr>
          <w:rFonts w:hint="eastAsia" w:ascii="微软雅黑" w:hAnsi="微软雅黑" w:eastAsia="微软雅黑" w:cs="微软雅黑"/>
          <w:sz w:val="24"/>
          <w:szCs w:val="24"/>
          <w:u w:val="single"/>
          <w:lang w:eastAsia="zh-CN"/>
        </w:rPr>
        <w:t xml:space="preserve"> </w:t>
      </w:r>
      <w:r>
        <w:rPr>
          <w:rFonts w:hint="eastAsia" w:ascii="微软雅黑" w:hAnsi="微软雅黑" w:eastAsia="微软雅黑" w:cs="微软雅黑"/>
          <w:sz w:val="24"/>
          <w:szCs w:val="24"/>
          <w:u w:val="single"/>
          <w:lang w:val="en-US" w:eastAsia="zh-CN"/>
        </w:rPr>
        <w:t xml:space="preserve">  </w:t>
      </w:r>
      <w:r>
        <w:rPr>
          <w:rFonts w:hint="eastAsia" w:ascii="微软雅黑" w:hAnsi="微软雅黑" w:eastAsia="微软雅黑" w:cs="微软雅黑"/>
          <w:sz w:val="24"/>
          <w:szCs w:val="24"/>
          <w:u w:val="none"/>
        </w:rPr>
        <w:t>年</w:t>
      </w:r>
      <w:r>
        <w:rPr>
          <w:rFonts w:hint="eastAsia" w:ascii="微软雅黑" w:hAnsi="微软雅黑" w:eastAsia="微软雅黑" w:cs="微软雅黑"/>
          <w:sz w:val="24"/>
          <w:szCs w:val="24"/>
          <w:u w:val="single"/>
          <w:lang w:eastAsia="zh-CN"/>
        </w:rPr>
        <w:t xml:space="preserve"> </w:t>
      </w:r>
      <w:r>
        <w:rPr>
          <w:rFonts w:hint="eastAsia" w:ascii="微软雅黑" w:hAnsi="微软雅黑" w:eastAsia="微软雅黑" w:cs="微软雅黑"/>
          <w:sz w:val="24"/>
          <w:szCs w:val="24"/>
          <w:u w:val="single"/>
          <w:lang w:val="en-US" w:eastAsia="zh-CN"/>
        </w:rPr>
        <w:t xml:space="preserve"> </w:t>
      </w:r>
      <w:r>
        <w:rPr>
          <w:rFonts w:hint="eastAsia" w:ascii="微软雅黑" w:hAnsi="微软雅黑" w:eastAsia="微软雅黑" w:cs="微软雅黑"/>
          <w:sz w:val="24"/>
          <w:szCs w:val="24"/>
          <w:u w:val="none"/>
        </w:rPr>
        <w:t>月</w:t>
      </w:r>
      <w:r>
        <w:rPr>
          <w:rFonts w:hint="eastAsia" w:ascii="微软雅黑" w:hAnsi="微软雅黑" w:eastAsia="微软雅黑" w:cs="微软雅黑"/>
          <w:sz w:val="24"/>
          <w:szCs w:val="24"/>
          <w:u w:val="single"/>
          <w:lang w:eastAsia="zh-CN"/>
        </w:rPr>
        <w:t xml:space="preserve"> </w:t>
      </w:r>
      <w:r>
        <w:rPr>
          <w:rFonts w:hint="eastAsia" w:ascii="微软雅黑" w:hAnsi="微软雅黑" w:eastAsia="微软雅黑" w:cs="微软雅黑"/>
          <w:sz w:val="24"/>
          <w:szCs w:val="24"/>
          <w:u w:val="single"/>
          <w:lang w:val="en-US" w:eastAsia="zh-CN"/>
        </w:rPr>
        <w:t xml:space="preserve"> </w:t>
      </w:r>
      <w:r>
        <w:rPr>
          <w:rFonts w:hint="eastAsia" w:ascii="微软雅黑" w:hAnsi="微软雅黑" w:eastAsia="微软雅黑" w:cs="微软雅黑"/>
          <w:sz w:val="24"/>
          <w:szCs w:val="24"/>
          <w:u w:val="none"/>
        </w:rPr>
        <w:t>日</w:t>
      </w:r>
      <w:bookmarkStart w:id="0" w:name="_Hlk131976891"/>
      <w:r>
        <w:rPr>
          <w:rFonts w:hint="eastAsia" w:ascii="微软雅黑" w:hAnsi="微软雅黑" w:eastAsia="微软雅黑" w:cs="微软雅黑"/>
          <w:sz w:val="24"/>
          <w:szCs w:val="24"/>
        </w:rPr>
        <w:t>起一年内有效</w:t>
      </w:r>
      <w:bookmarkEnd w:id="0"/>
      <w:r>
        <w:rPr>
          <w:rFonts w:hint="eastAsia" w:ascii="微软雅黑" w:hAnsi="微软雅黑" w:eastAsia="微软雅黑" w:cs="微软雅黑"/>
          <w:sz w:val="24"/>
          <w:szCs w:val="24"/>
        </w:rPr>
        <w:t>。</w:t>
      </w:r>
    </w:p>
    <w:p w14:paraId="3C50E02A">
      <w:pPr>
        <w:keepNext w:val="0"/>
        <w:keepLines w:val="0"/>
        <w:pageBreakBefore w:val="0"/>
        <w:widowControl w:val="0"/>
        <w:numPr>
          <w:ilvl w:val="0"/>
          <w:numId w:val="1"/>
        </w:numPr>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未经委托人书面许可，资产评估机构及其资产评估专业人员不得将资产评估报告的内容向第三方提供或者公开，法律、行政法规另有规定的除外。</w:t>
      </w:r>
    </w:p>
    <w:p w14:paraId="1DD0E7B2">
      <w:pPr>
        <w:keepNext w:val="0"/>
        <w:keepLines w:val="0"/>
        <w:pageBreakBefore w:val="0"/>
        <w:widowControl w:val="0"/>
        <w:numPr>
          <w:ilvl w:val="0"/>
          <w:numId w:val="1"/>
        </w:numPr>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未征得资产评估机构同意，资产评估报告的内容不得被摘抄、引用或者披露于公开媒体，法律、行政法规规定以及相关当事人另有约定的除外。</w:t>
      </w:r>
    </w:p>
    <w:p w14:paraId="254762B4">
      <w:pPr>
        <w:keepNext w:val="0"/>
        <w:keepLines w:val="0"/>
        <w:pageBreakBefore w:val="0"/>
        <w:widowControl w:val="0"/>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委托人或者其他资产评估报告使用人违反前述约定使用资产评估报告的，资产评估机构及其资产评估专业人员不承担责任。</w:t>
      </w:r>
    </w:p>
    <w:p w14:paraId="69079FD7">
      <w:pPr>
        <w:keepNext w:val="0"/>
        <w:keepLines w:val="0"/>
        <w:pageBreakBefore w:val="0"/>
        <w:widowControl w:val="0"/>
        <w:numPr>
          <w:ilvl w:val="0"/>
          <w:numId w:val="0"/>
        </w:numPr>
        <w:kinsoku/>
        <w:wordWrap/>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b/>
          <w:sz w:val="24"/>
          <w:szCs w:val="24"/>
        </w:rPr>
      </w:pPr>
      <w:r>
        <w:rPr>
          <w:rFonts w:hint="eastAsia" w:ascii="微软雅黑" w:hAnsi="微软雅黑" w:eastAsia="微软雅黑" w:cs="微软雅黑"/>
          <w:b/>
          <w:sz w:val="24"/>
          <w:szCs w:val="24"/>
          <w:lang w:val="en-US" w:eastAsia="zh-CN"/>
        </w:rPr>
        <w:t>五、</w:t>
      </w:r>
      <w:r>
        <w:rPr>
          <w:rFonts w:hint="eastAsia" w:ascii="微软雅黑" w:hAnsi="微软雅黑" w:eastAsia="微软雅黑" w:cs="微软雅黑"/>
          <w:b/>
          <w:sz w:val="24"/>
          <w:szCs w:val="24"/>
        </w:rPr>
        <w:t>资产评估报告提交期限和方式</w:t>
      </w:r>
    </w:p>
    <w:p w14:paraId="6A3F5B4D">
      <w:pPr>
        <w:keepNext w:val="0"/>
        <w:keepLines w:val="0"/>
        <w:pageBreakBefore w:val="0"/>
        <w:widowControl w:val="0"/>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根据资产评估工作的时间安排，委托人应于</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lang w:val="en-US" w:eastAsia="zh-CN"/>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前完成资产清查工作，并提供资产评估机构评估所需的《资产评估申报明细表》、权属证明、财务会计信息和其他资料，以及为执行公允的评估程序所需的必要协助。资产评估机构收到委托人及相关方提供的全部资料，经评定估算、内部复核后向委托人提交评估初步结果，接收评估初步结果的邮箱为：</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；在不影响对评估结论进行独立判断的前提下，与委托人及相关当事人就资产评估报告有关内容进行沟通后，向委托人提交正式《资产评估报告》。《资产评估报告》以</w:t>
      </w:r>
      <w:r>
        <w:rPr>
          <w:rFonts w:hint="eastAsia" w:ascii="微软雅黑" w:hAnsi="微软雅黑" w:eastAsia="微软雅黑" w:cs="微软雅黑"/>
          <w:sz w:val="24"/>
          <w:szCs w:val="24"/>
          <w:u w:val="single"/>
        </w:rPr>
        <w:t>中文</w:t>
      </w:r>
      <w:r>
        <w:rPr>
          <w:rFonts w:hint="eastAsia" w:ascii="微软雅黑" w:hAnsi="微软雅黑" w:eastAsia="微软雅黑" w:cs="微软雅黑"/>
          <w:sz w:val="24"/>
          <w:szCs w:val="24"/>
        </w:rPr>
        <w:t>方式提交。若委托人不能及时提供资料，资产评估机构提交报告的时间可以顺延。</w:t>
      </w:r>
    </w:p>
    <w:p w14:paraId="23EC880D">
      <w:pPr>
        <w:keepNext w:val="0"/>
        <w:keepLines w:val="0"/>
        <w:pageBreakBefore w:val="0"/>
        <w:widowControl w:val="0"/>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注：上述“评估初步结果”包括但不限于：资产评估机构提供的《资产评估报告摘要（初稿）》、《资产评估报告（初稿）》、《评估明细表（初稿）》等。</w:t>
      </w:r>
    </w:p>
    <w:p w14:paraId="3653E3B2">
      <w:pPr>
        <w:keepNext w:val="0"/>
        <w:keepLines w:val="0"/>
        <w:pageBreakBefore w:val="0"/>
        <w:widowControl w:val="0"/>
        <w:numPr>
          <w:ilvl w:val="0"/>
          <w:numId w:val="0"/>
        </w:numPr>
        <w:kinsoku/>
        <w:wordWrap/>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b/>
          <w:sz w:val="24"/>
          <w:szCs w:val="24"/>
          <w:lang w:val="en-US" w:eastAsia="zh-CN"/>
        </w:rPr>
      </w:pPr>
    </w:p>
    <w:p w14:paraId="7C67C9D8">
      <w:pPr>
        <w:keepNext w:val="0"/>
        <w:keepLines w:val="0"/>
        <w:pageBreakBefore w:val="0"/>
        <w:widowControl w:val="0"/>
        <w:numPr>
          <w:ilvl w:val="0"/>
          <w:numId w:val="0"/>
        </w:numPr>
        <w:kinsoku/>
        <w:wordWrap/>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b/>
          <w:sz w:val="24"/>
          <w:szCs w:val="24"/>
        </w:rPr>
      </w:pPr>
      <w:r>
        <w:rPr>
          <w:rFonts w:hint="eastAsia" w:ascii="微软雅黑" w:hAnsi="微软雅黑" w:eastAsia="微软雅黑" w:cs="微软雅黑"/>
          <w:b/>
          <w:sz w:val="24"/>
          <w:szCs w:val="24"/>
          <w:lang w:val="en-US" w:eastAsia="zh-CN"/>
        </w:rPr>
        <w:t>六、</w:t>
      </w:r>
      <w:r>
        <w:rPr>
          <w:rFonts w:hint="eastAsia" w:ascii="微软雅黑" w:hAnsi="微软雅黑" w:eastAsia="微软雅黑" w:cs="微软雅黑"/>
          <w:b/>
          <w:sz w:val="24"/>
          <w:szCs w:val="24"/>
        </w:rPr>
        <w:t>评估服务费总额、支付时间及支付方式</w:t>
      </w:r>
    </w:p>
    <w:p w14:paraId="7A1E8D31">
      <w:pPr>
        <w:keepNext w:val="0"/>
        <w:keepLines w:val="0"/>
        <w:pageBreakBefore w:val="0"/>
        <w:widowControl w:val="0"/>
        <w:numPr>
          <w:ilvl w:val="0"/>
          <w:numId w:val="2"/>
        </w:numPr>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根据国家规定和此次评估目的，并考虑工作量及工作难度。委托人、资产评估机构双方协商本次资产评估服务费金额为人民币</w:t>
      </w:r>
      <w:r>
        <w:rPr>
          <w:rFonts w:hint="eastAsia" w:ascii="微软雅黑" w:hAnsi="微软雅黑" w:eastAsia="微软雅黑" w:cs="微软雅黑"/>
          <w:sz w:val="24"/>
          <w:szCs w:val="24"/>
          <w:u w:val="single"/>
          <w:lang w:val="en-US" w:eastAsia="zh-CN"/>
        </w:rPr>
        <w:t xml:space="preserve">   </w:t>
      </w:r>
      <w:r>
        <w:rPr>
          <w:rFonts w:hint="eastAsia" w:ascii="微软雅黑" w:hAnsi="微软雅黑" w:eastAsia="微软雅黑" w:cs="微软雅黑"/>
          <w:sz w:val="24"/>
          <w:szCs w:val="24"/>
        </w:rPr>
        <w:t>万元（大写：</w:t>
      </w:r>
      <w:r>
        <w:rPr>
          <w:rFonts w:hint="eastAsia" w:ascii="微软雅黑" w:hAnsi="微软雅黑" w:eastAsia="微软雅黑" w:cs="微软雅黑"/>
          <w:sz w:val="24"/>
          <w:szCs w:val="24"/>
          <w:u w:val="single"/>
          <w:lang w:val="en-US" w:eastAsia="zh-CN"/>
        </w:rPr>
        <w:t xml:space="preserve">   </w:t>
      </w:r>
      <w:r>
        <w:rPr>
          <w:rFonts w:hint="eastAsia" w:ascii="微软雅黑" w:hAnsi="微软雅黑" w:eastAsia="微软雅黑" w:cs="微软雅黑"/>
          <w:sz w:val="24"/>
          <w:szCs w:val="24"/>
          <w:u w:val="none"/>
          <w:lang w:val="en-US" w:eastAsia="zh-CN"/>
        </w:rPr>
        <w:t>元</w:t>
      </w:r>
      <w:r>
        <w:rPr>
          <w:rFonts w:hint="eastAsia" w:ascii="微软雅黑" w:hAnsi="微软雅黑" w:eastAsia="微软雅黑" w:cs="微软雅黑"/>
          <w:sz w:val="24"/>
          <w:szCs w:val="24"/>
        </w:rPr>
        <w:t>整），含增值税，增值税率为</w:t>
      </w:r>
      <w:r>
        <w:rPr>
          <w:rFonts w:hint="eastAsia" w:ascii="微软雅黑" w:hAnsi="微软雅黑" w:eastAsia="微软雅黑" w:cs="微软雅黑"/>
          <w:sz w:val="24"/>
          <w:szCs w:val="24"/>
          <w:u w:val="single"/>
        </w:rPr>
        <w:t>6</w:t>
      </w:r>
      <w:r>
        <w:rPr>
          <w:rFonts w:hint="eastAsia" w:ascii="微软雅黑" w:hAnsi="微软雅黑" w:eastAsia="微软雅黑" w:cs="微软雅黑"/>
          <w:sz w:val="24"/>
          <w:szCs w:val="24"/>
          <w:u w:val="none"/>
        </w:rPr>
        <w:t>%</w:t>
      </w:r>
      <w:r>
        <w:rPr>
          <w:rFonts w:hint="eastAsia" w:ascii="微软雅黑" w:hAnsi="微软雅黑" w:eastAsia="微软雅黑" w:cs="微软雅黑"/>
          <w:sz w:val="24"/>
          <w:szCs w:val="24"/>
        </w:rPr>
        <w:t>。该服务费金额</w:t>
      </w:r>
      <w:r>
        <w:rPr>
          <w:rFonts w:hint="eastAsia" w:ascii="微软雅黑" w:hAnsi="微软雅黑" w:eastAsia="微软雅黑" w:cs="微软雅黑"/>
          <w:sz w:val="24"/>
          <w:szCs w:val="24"/>
          <w:lang w:val="en-US" w:eastAsia="zh-CN"/>
        </w:rPr>
        <w:t>已</w:t>
      </w:r>
      <w:r>
        <w:rPr>
          <w:rFonts w:hint="eastAsia" w:ascii="微软雅黑" w:hAnsi="微软雅黑" w:eastAsia="微软雅黑" w:cs="微软雅黑"/>
          <w:sz w:val="24"/>
          <w:szCs w:val="24"/>
        </w:rPr>
        <w:t>包含差旅费用等（包括但不限于资产评估机构人员往来交通和食宿费等）</w:t>
      </w:r>
      <w:r>
        <w:rPr>
          <w:rFonts w:hint="eastAsia" w:ascii="微软雅黑" w:hAnsi="微软雅黑" w:eastAsia="微软雅黑" w:cs="微软雅黑"/>
          <w:sz w:val="24"/>
          <w:szCs w:val="24"/>
          <w:lang w:val="en-US" w:eastAsia="zh-CN"/>
        </w:rPr>
        <w:t>资产评估机构完成本合同所有工作内容委托人应当支付的全部费用</w:t>
      </w:r>
      <w:r>
        <w:rPr>
          <w:rFonts w:hint="eastAsia" w:ascii="微软雅黑" w:hAnsi="微软雅黑" w:eastAsia="微软雅黑" w:cs="微软雅黑"/>
          <w:sz w:val="24"/>
          <w:szCs w:val="24"/>
        </w:rPr>
        <w:t>。</w:t>
      </w:r>
    </w:p>
    <w:p w14:paraId="6DE44E38">
      <w:pPr>
        <w:keepNext w:val="0"/>
        <w:keepLines w:val="0"/>
        <w:pageBreakBefore w:val="0"/>
        <w:widowControl w:val="0"/>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一般情况下委托人按照资产评估机构所开具的增值税发票价税合计金额进行结算。资产评估机构提供的劳务或服务中涉及免税项目的，免税项目部分资产评估机构可以按不含税金额向委托人开具增值税普通发票及结算。</w:t>
      </w:r>
    </w:p>
    <w:p w14:paraId="62AF9E0E">
      <w:pPr>
        <w:keepNext w:val="0"/>
        <w:keepLines w:val="0"/>
        <w:pageBreakBefore w:val="0"/>
        <w:widowControl w:val="0"/>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合同履行期间，如遇国家的增值税税率变动，以资产评估机构纳税义务发生时国家所规定的税率为准，按照不含税金额不变调整本合同中对应税额、含税金额，按调整后的含税金额开票及结算。</w:t>
      </w:r>
    </w:p>
    <w:p w14:paraId="15454C0B">
      <w:pPr>
        <w:keepNext w:val="0"/>
        <w:keepLines w:val="0"/>
        <w:pageBreakBefore w:val="0"/>
        <w:widowControl w:val="0"/>
        <w:numPr>
          <w:ilvl w:val="0"/>
          <w:numId w:val="2"/>
        </w:numPr>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支付时间及方式：本次资产评估服务费付款单位为</w:t>
      </w:r>
      <w:r>
        <w:rPr>
          <w:rFonts w:hint="eastAsia" w:ascii="微软雅黑" w:hAnsi="微软雅黑" w:eastAsia="微软雅黑" w:cs="微软雅黑"/>
          <w:sz w:val="24"/>
          <w:szCs w:val="24"/>
          <w:lang w:val="en-US" w:eastAsia="zh-CN"/>
        </w:rPr>
        <w:tab/>
      </w:r>
      <w:r>
        <w:rPr>
          <w:rFonts w:hint="eastAsia" w:ascii="微软雅黑" w:hAnsi="微软雅黑" w:eastAsia="微软雅黑" w:cs="微软雅黑"/>
          <w:sz w:val="24"/>
          <w:szCs w:val="24"/>
          <w:lang w:val="en-US" w:eastAsia="zh-CN"/>
        </w:rPr>
        <w:t>XXX</w:t>
      </w:r>
      <w:r>
        <w:rPr>
          <w:rFonts w:hint="eastAsia" w:ascii="微软雅黑" w:hAnsi="微软雅黑" w:eastAsia="微软雅黑" w:cs="微软雅黑"/>
          <w:sz w:val="24"/>
          <w:szCs w:val="24"/>
        </w:rPr>
        <w:t>公司，本委托合同经双方签字认可后，提交《资产评估报告》及等额发票后，</w:t>
      </w:r>
      <w:r>
        <w:rPr>
          <w:rFonts w:hint="eastAsia" w:ascii="微软雅黑" w:hAnsi="微软雅黑" w:eastAsia="微软雅黑" w:cs="微软雅黑"/>
          <w:sz w:val="24"/>
          <w:szCs w:val="24"/>
          <w:u w:val="single"/>
        </w:rPr>
        <w:t>15</w:t>
      </w:r>
      <w:r>
        <w:rPr>
          <w:rFonts w:hint="eastAsia" w:ascii="微软雅黑" w:hAnsi="微软雅黑" w:eastAsia="微软雅黑" w:cs="微软雅黑"/>
          <w:sz w:val="24"/>
          <w:szCs w:val="24"/>
        </w:rPr>
        <w:t>个工作日内付款单位一次性向资产评估机构支付评估服务费。</w:t>
      </w:r>
    </w:p>
    <w:p w14:paraId="06BADF06">
      <w:pPr>
        <w:keepNext w:val="0"/>
        <w:keepLines w:val="0"/>
        <w:pageBreakBefore w:val="0"/>
        <w:widowControl w:val="0"/>
        <w:numPr>
          <w:ilvl w:val="0"/>
          <w:numId w:val="2"/>
        </w:numPr>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付款单位以银行转账、支票等方式向资产评估机构支付本合同服务款项。指定收款账户如下：</w:t>
      </w:r>
    </w:p>
    <w:tbl>
      <w:tblPr>
        <w:tblStyle w:val="6"/>
        <w:tblW w:w="0" w:type="auto"/>
        <w:jc w:val="center"/>
        <w:tblLayout w:type="autofit"/>
        <w:tblCellMar>
          <w:top w:w="0" w:type="dxa"/>
          <w:left w:w="108" w:type="dxa"/>
          <w:bottom w:w="0" w:type="dxa"/>
          <w:right w:w="108" w:type="dxa"/>
        </w:tblCellMar>
      </w:tblPr>
      <w:tblGrid>
        <w:gridCol w:w="8522"/>
      </w:tblGrid>
      <w:tr w14:paraId="383774F5">
        <w:tblPrEx>
          <w:tblCellMar>
            <w:top w:w="0" w:type="dxa"/>
            <w:left w:w="108" w:type="dxa"/>
            <w:bottom w:w="0" w:type="dxa"/>
            <w:right w:w="108" w:type="dxa"/>
          </w:tblCellMar>
        </w:tblPrEx>
        <w:trPr>
          <w:jc w:val="center"/>
        </w:trPr>
        <w:tc>
          <w:tcPr>
            <w:tcW w:w="8522" w:type="dxa"/>
            <w:noWrap w:val="0"/>
            <w:vAlign w:val="top"/>
          </w:tcPr>
          <w:p w14:paraId="0A336F42">
            <w:pPr>
              <w:keepNext w:val="0"/>
              <w:keepLines w:val="0"/>
              <w:pageBreakBefore w:val="0"/>
              <w:widowControl w:val="0"/>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公司名称：</w:t>
            </w:r>
          </w:p>
        </w:tc>
      </w:tr>
      <w:tr w14:paraId="218CDE99">
        <w:tblPrEx>
          <w:tblCellMar>
            <w:top w:w="0" w:type="dxa"/>
            <w:left w:w="108" w:type="dxa"/>
            <w:bottom w:w="0" w:type="dxa"/>
            <w:right w:w="108" w:type="dxa"/>
          </w:tblCellMar>
        </w:tblPrEx>
        <w:trPr>
          <w:jc w:val="center"/>
        </w:trPr>
        <w:tc>
          <w:tcPr>
            <w:tcW w:w="8522" w:type="dxa"/>
            <w:noWrap w:val="0"/>
            <w:vAlign w:val="top"/>
          </w:tcPr>
          <w:p w14:paraId="13F244D6">
            <w:pPr>
              <w:keepNext w:val="0"/>
              <w:keepLines w:val="0"/>
              <w:pageBreakBefore w:val="0"/>
              <w:widowControl w:val="0"/>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纳税人识别号：</w:t>
            </w:r>
          </w:p>
        </w:tc>
      </w:tr>
      <w:tr w14:paraId="4128F07C">
        <w:tblPrEx>
          <w:tblCellMar>
            <w:top w:w="0" w:type="dxa"/>
            <w:left w:w="108" w:type="dxa"/>
            <w:bottom w:w="0" w:type="dxa"/>
            <w:right w:w="108" w:type="dxa"/>
          </w:tblCellMar>
        </w:tblPrEx>
        <w:trPr>
          <w:jc w:val="center"/>
        </w:trPr>
        <w:tc>
          <w:tcPr>
            <w:tcW w:w="8522" w:type="dxa"/>
            <w:noWrap w:val="0"/>
            <w:vAlign w:val="top"/>
          </w:tcPr>
          <w:p w14:paraId="380C445F">
            <w:pPr>
              <w:keepNext w:val="0"/>
              <w:keepLines w:val="0"/>
              <w:pageBreakBefore w:val="0"/>
              <w:widowControl w:val="0"/>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开户银行：</w:t>
            </w:r>
          </w:p>
        </w:tc>
      </w:tr>
      <w:tr w14:paraId="7F499F1D">
        <w:tblPrEx>
          <w:tblCellMar>
            <w:top w:w="0" w:type="dxa"/>
            <w:left w:w="108" w:type="dxa"/>
            <w:bottom w:w="0" w:type="dxa"/>
            <w:right w:w="108" w:type="dxa"/>
          </w:tblCellMar>
        </w:tblPrEx>
        <w:trPr>
          <w:jc w:val="center"/>
        </w:trPr>
        <w:tc>
          <w:tcPr>
            <w:tcW w:w="8522" w:type="dxa"/>
            <w:noWrap w:val="0"/>
            <w:vAlign w:val="top"/>
          </w:tcPr>
          <w:p w14:paraId="2538C0A4">
            <w:pPr>
              <w:keepNext w:val="0"/>
              <w:keepLines w:val="0"/>
              <w:pageBreakBefore w:val="0"/>
              <w:widowControl w:val="0"/>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银行账号：</w:t>
            </w:r>
          </w:p>
        </w:tc>
      </w:tr>
    </w:tbl>
    <w:p w14:paraId="079CC24E">
      <w:pPr>
        <w:keepNext w:val="0"/>
        <w:keepLines w:val="0"/>
        <w:pageBreakBefore w:val="0"/>
        <w:widowControl w:val="0"/>
        <w:numPr>
          <w:ilvl w:val="0"/>
          <w:numId w:val="0"/>
        </w:numPr>
        <w:kinsoku/>
        <w:wordWrap/>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b/>
          <w:sz w:val="24"/>
          <w:szCs w:val="24"/>
          <w:lang w:val="en-US" w:eastAsia="zh-CN"/>
        </w:rPr>
      </w:pPr>
    </w:p>
    <w:p w14:paraId="1B828876">
      <w:pPr>
        <w:keepNext w:val="0"/>
        <w:keepLines w:val="0"/>
        <w:pageBreakBefore w:val="0"/>
        <w:widowControl w:val="0"/>
        <w:numPr>
          <w:ilvl w:val="0"/>
          <w:numId w:val="0"/>
        </w:numPr>
        <w:kinsoku/>
        <w:wordWrap/>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b/>
          <w:sz w:val="24"/>
          <w:szCs w:val="24"/>
        </w:rPr>
      </w:pPr>
      <w:r>
        <w:rPr>
          <w:rFonts w:hint="eastAsia" w:ascii="微软雅黑" w:hAnsi="微软雅黑" w:eastAsia="微软雅黑" w:cs="微软雅黑"/>
          <w:b/>
          <w:sz w:val="24"/>
          <w:szCs w:val="24"/>
          <w:lang w:val="en-US" w:eastAsia="zh-CN"/>
        </w:rPr>
        <w:t>七、</w:t>
      </w:r>
      <w:r>
        <w:rPr>
          <w:rFonts w:hint="eastAsia" w:ascii="微软雅黑" w:hAnsi="微软雅黑" w:eastAsia="微软雅黑" w:cs="微软雅黑"/>
          <w:b/>
          <w:sz w:val="24"/>
          <w:szCs w:val="24"/>
        </w:rPr>
        <w:t>委托人的其他权利和义务</w:t>
      </w:r>
    </w:p>
    <w:p w14:paraId="7843A341">
      <w:pPr>
        <w:keepNext w:val="0"/>
        <w:keepLines w:val="0"/>
        <w:pageBreakBefore w:val="0"/>
        <w:widowControl w:val="0"/>
        <w:numPr>
          <w:ilvl w:val="0"/>
          <w:numId w:val="3"/>
        </w:numPr>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委托人应当为资产评估机构及其资产评估专业人员开展资产评估业务提供必要的工作条件和协助。</w:t>
      </w:r>
    </w:p>
    <w:p w14:paraId="3E348605">
      <w:pPr>
        <w:keepNext w:val="0"/>
        <w:keepLines w:val="0"/>
        <w:pageBreakBefore w:val="0"/>
        <w:widowControl w:val="0"/>
        <w:numPr>
          <w:ilvl w:val="0"/>
          <w:numId w:val="3"/>
        </w:numPr>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委托人应当根据资产评估业务需要，负责资产评估机构及其资产评估专业人员与其他相关当事人之间的协调。</w:t>
      </w:r>
    </w:p>
    <w:p w14:paraId="052F790A">
      <w:pPr>
        <w:keepNext w:val="0"/>
        <w:keepLines w:val="0"/>
        <w:pageBreakBefore w:val="0"/>
        <w:widowControl w:val="0"/>
        <w:numPr>
          <w:ilvl w:val="0"/>
          <w:numId w:val="3"/>
        </w:numPr>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依法提供资产评估业务需要的资料并保证资料的真实性、完整性、合法性，恰当使用资产评估报告是委托人和其他相关当事人的责任。</w:t>
      </w:r>
    </w:p>
    <w:p w14:paraId="0482DC87">
      <w:pPr>
        <w:keepNext w:val="0"/>
        <w:keepLines w:val="0"/>
        <w:pageBreakBefore w:val="0"/>
        <w:widowControl w:val="0"/>
        <w:numPr>
          <w:ilvl w:val="0"/>
          <w:numId w:val="3"/>
        </w:numPr>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委托人或者其他相关当事人应当对其提供的资产评估明细表及其他重要资料的真实性、完整性、合法性进行确认，确认方式包括签字、盖章或者法律允许的其他方式。 </w:t>
      </w:r>
    </w:p>
    <w:p w14:paraId="1871FE33">
      <w:pPr>
        <w:keepNext w:val="0"/>
        <w:keepLines w:val="0"/>
        <w:pageBreakBefore w:val="0"/>
        <w:widowControl w:val="0"/>
        <w:numPr>
          <w:ilvl w:val="0"/>
          <w:numId w:val="0"/>
        </w:numPr>
        <w:kinsoku/>
        <w:wordWrap/>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b/>
          <w:sz w:val="24"/>
          <w:szCs w:val="24"/>
          <w:lang w:val="en-US" w:eastAsia="zh-CN"/>
        </w:rPr>
      </w:pPr>
    </w:p>
    <w:p w14:paraId="6BAEEB8F">
      <w:pPr>
        <w:keepNext w:val="0"/>
        <w:keepLines w:val="0"/>
        <w:pageBreakBefore w:val="0"/>
        <w:widowControl w:val="0"/>
        <w:numPr>
          <w:ilvl w:val="0"/>
          <w:numId w:val="0"/>
        </w:numPr>
        <w:kinsoku/>
        <w:wordWrap/>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b/>
          <w:sz w:val="24"/>
          <w:szCs w:val="24"/>
        </w:rPr>
      </w:pPr>
      <w:r>
        <w:rPr>
          <w:rFonts w:hint="eastAsia" w:ascii="微软雅黑" w:hAnsi="微软雅黑" w:eastAsia="微软雅黑" w:cs="微软雅黑"/>
          <w:b/>
          <w:sz w:val="24"/>
          <w:szCs w:val="24"/>
          <w:lang w:val="en-US" w:eastAsia="zh-CN"/>
        </w:rPr>
        <w:t>八、</w:t>
      </w:r>
      <w:r>
        <w:rPr>
          <w:rFonts w:hint="eastAsia" w:ascii="微软雅黑" w:hAnsi="微软雅黑" w:eastAsia="微软雅黑" w:cs="微软雅黑"/>
          <w:b/>
          <w:sz w:val="24"/>
          <w:szCs w:val="24"/>
        </w:rPr>
        <w:t>资产评估机构的其他权利和义务</w:t>
      </w:r>
    </w:p>
    <w:p w14:paraId="052B8B86">
      <w:pPr>
        <w:keepNext w:val="0"/>
        <w:keepLines w:val="0"/>
        <w:pageBreakBefore w:val="0"/>
        <w:widowControl w:val="0"/>
        <w:numPr>
          <w:ilvl w:val="0"/>
          <w:numId w:val="4"/>
        </w:numPr>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遵守相关法律、行政法规和资产评估准则，对评估对象在评估基准日特定目的下的价值进行分析和估算并出具资产评估报告，是资产评估机构及其资产评估专业人员的责任。</w:t>
      </w:r>
    </w:p>
    <w:p w14:paraId="4535C628">
      <w:pPr>
        <w:keepNext w:val="0"/>
        <w:keepLines w:val="0"/>
        <w:pageBreakBefore w:val="0"/>
        <w:widowControl w:val="0"/>
        <w:numPr>
          <w:ilvl w:val="0"/>
          <w:numId w:val="4"/>
        </w:numPr>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委托人和其他相关当事人如果拒绝提供或者不如实提供开展自查评估业务所需的权属证明、财务会计信息或者其他相关资料的，资产评估机构有权拒绝履行资产评估委托合同。</w:t>
      </w:r>
    </w:p>
    <w:p w14:paraId="1F2620D0">
      <w:pPr>
        <w:keepNext w:val="0"/>
        <w:keepLines w:val="0"/>
        <w:pageBreakBefore w:val="0"/>
        <w:widowControl w:val="0"/>
        <w:numPr>
          <w:ilvl w:val="0"/>
          <w:numId w:val="4"/>
        </w:numPr>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未经</w:t>
      </w:r>
      <w:r>
        <w:rPr>
          <w:rFonts w:hint="eastAsia" w:ascii="微软雅黑" w:hAnsi="微软雅黑" w:eastAsia="微软雅黑" w:cs="微软雅黑"/>
          <w:sz w:val="24"/>
          <w:szCs w:val="24"/>
          <w:lang w:eastAsia="zh-CN"/>
        </w:rPr>
        <w:t>委托人</w:t>
      </w:r>
      <w:r>
        <w:rPr>
          <w:rFonts w:hint="eastAsia" w:ascii="微软雅黑" w:hAnsi="微软雅黑" w:eastAsia="微软雅黑" w:cs="微软雅黑"/>
          <w:sz w:val="24"/>
          <w:szCs w:val="24"/>
        </w:rPr>
        <w:t>书面同意，</w:t>
      </w:r>
      <w:r>
        <w:rPr>
          <w:rFonts w:hint="eastAsia" w:ascii="微软雅黑" w:hAnsi="微软雅黑" w:eastAsia="微软雅黑" w:cs="微软雅黑"/>
          <w:sz w:val="24"/>
          <w:szCs w:val="24"/>
          <w:lang w:eastAsia="zh-CN"/>
        </w:rPr>
        <w:t>资产评估机构</w:t>
      </w:r>
      <w:r>
        <w:rPr>
          <w:rFonts w:hint="eastAsia" w:ascii="微软雅黑" w:hAnsi="微软雅黑" w:eastAsia="微软雅黑" w:cs="微软雅黑"/>
          <w:sz w:val="24"/>
          <w:szCs w:val="24"/>
        </w:rPr>
        <w:t>不得将评估事项转委托给第三人，也不得允许非</w:t>
      </w:r>
      <w:r>
        <w:rPr>
          <w:rFonts w:hint="eastAsia" w:ascii="微软雅黑" w:hAnsi="微软雅黑" w:eastAsia="微软雅黑" w:cs="微软雅黑"/>
          <w:sz w:val="24"/>
          <w:szCs w:val="24"/>
          <w:lang w:eastAsia="zh-CN"/>
        </w:rPr>
        <w:t>资产评估机构</w:t>
      </w:r>
      <w:r>
        <w:rPr>
          <w:rFonts w:hint="eastAsia" w:ascii="微软雅黑" w:hAnsi="微软雅黑" w:eastAsia="微软雅黑" w:cs="微软雅黑"/>
          <w:sz w:val="24"/>
          <w:szCs w:val="24"/>
        </w:rPr>
        <w:t>工作人员或第三人以</w:t>
      </w:r>
      <w:r>
        <w:rPr>
          <w:rFonts w:hint="eastAsia" w:ascii="微软雅黑" w:hAnsi="微软雅黑" w:eastAsia="微软雅黑" w:cs="微软雅黑"/>
          <w:sz w:val="24"/>
          <w:szCs w:val="24"/>
          <w:lang w:eastAsia="zh-CN"/>
        </w:rPr>
        <w:t>资产评估机构</w:t>
      </w:r>
      <w:r>
        <w:rPr>
          <w:rFonts w:hint="eastAsia" w:ascii="微软雅黑" w:hAnsi="微软雅黑" w:eastAsia="微软雅黑" w:cs="微软雅黑"/>
          <w:sz w:val="24"/>
          <w:szCs w:val="24"/>
        </w:rPr>
        <w:t>名义进行评估工作</w:t>
      </w:r>
      <w:r>
        <w:rPr>
          <w:rFonts w:hint="eastAsia" w:ascii="微软雅黑" w:hAnsi="微软雅黑" w:eastAsia="微软雅黑" w:cs="微软雅黑"/>
          <w:sz w:val="24"/>
          <w:szCs w:val="24"/>
          <w:lang w:eastAsia="zh-CN"/>
        </w:rPr>
        <w:t>，否则委托人有权选择解除本合同且不支付资产评估机构任何费用。</w:t>
      </w:r>
    </w:p>
    <w:p w14:paraId="208BE8BE">
      <w:pPr>
        <w:keepNext w:val="0"/>
        <w:keepLines w:val="0"/>
        <w:pageBreakBefore w:val="0"/>
        <w:widowControl w:val="0"/>
        <w:numPr>
          <w:ilvl w:val="0"/>
          <w:numId w:val="4"/>
        </w:numPr>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资产评估机构</w:t>
      </w:r>
      <w:r>
        <w:rPr>
          <w:rFonts w:hint="eastAsia" w:ascii="微软雅黑" w:hAnsi="微软雅黑" w:eastAsia="微软雅黑" w:cs="微软雅黑"/>
          <w:sz w:val="24"/>
          <w:szCs w:val="24"/>
        </w:rPr>
        <w:t>因评估需要到现场勘查的，应事先取得</w:t>
      </w:r>
      <w:r>
        <w:rPr>
          <w:rFonts w:hint="eastAsia" w:ascii="微软雅黑" w:hAnsi="微软雅黑" w:eastAsia="微软雅黑" w:cs="微软雅黑"/>
          <w:sz w:val="24"/>
          <w:szCs w:val="24"/>
          <w:lang w:eastAsia="zh-CN"/>
        </w:rPr>
        <w:t>委托人</w:t>
      </w:r>
      <w:r>
        <w:rPr>
          <w:rFonts w:hint="eastAsia" w:ascii="微软雅黑" w:hAnsi="微软雅黑" w:eastAsia="微软雅黑" w:cs="微软雅黑"/>
          <w:sz w:val="24"/>
          <w:szCs w:val="24"/>
        </w:rPr>
        <w:t>的书面同意并遵守</w:t>
      </w:r>
      <w:r>
        <w:rPr>
          <w:rFonts w:hint="eastAsia" w:ascii="微软雅黑" w:hAnsi="微软雅黑" w:eastAsia="微软雅黑" w:cs="微软雅黑"/>
          <w:sz w:val="24"/>
          <w:szCs w:val="24"/>
          <w:lang w:eastAsia="zh-CN"/>
        </w:rPr>
        <w:t>勘察现场</w:t>
      </w:r>
      <w:r>
        <w:rPr>
          <w:rFonts w:hint="eastAsia" w:ascii="微软雅黑" w:hAnsi="微软雅黑" w:eastAsia="微软雅黑" w:cs="微软雅黑"/>
          <w:sz w:val="24"/>
          <w:szCs w:val="24"/>
        </w:rPr>
        <w:t>的相关管理规定，注意自身安全以及他人人身财产安全；否则，发生事故的，由</w:t>
      </w:r>
      <w:r>
        <w:rPr>
          <w:rFonts w:hint="eastAsia" w:ascii="微软雅黑" w:hAnsi="微软雅黑" w:eastAsia="微软雅黑" w:cs="微软雅黑"/>
          <w:sz w:val="24"/>
          <w:szCs w:val="24"/>
          <w:lang w:eastAsia="zh-CN"/>
        </w:rPr>
        <w:t>资产评估机构</w:t>
      </w:r>
      <w:r>
        <w:rPr>
          <w:rFonts w:hint="eastAsia" w:ascii="微软雅黑" w:hAnsi="微软雅黑" w:eastAsia="微软雅黑" w:cs="微软雅黑"/>
          <w:sz w:val="24"/>
          <w:szCs w:val="24"/>
        </w:rPr>
        <w:t>负责赔偿给</w:t>
      </w:r>
      <w:r>
        <w:rPr>
          <w:rFonts w:hint="eastAsia" w:ascii="微软雅黑" w:hAnsi="微软雅黑" w:eastAsia="微软雅黑" w:cs="微软雅黑"/>
          <w:sz w:val="24"/>
          <w:szCs w:val="24"/>
          <w:lang w:eastAsia="zh-CN"/>
        </w:rPr>
        <w:t>委托人</w:t>
      </w:r>
      <w:r>
        <w:rPr>
          <w:rFonts w:hint="eastAsia" w:ascii="微软雅黑" w:hAnsi="微软雅黑" w:eastAsia="微软雅黑" w:cs="微软雅黑"/>
          <w:sz w:val="24"/>
          <w:szCs w:val="24"/>
        </w:rPr>
        <w:t>、第三方造成的人身财产损失。</w:t>
      </w:r>
    </w:p>
    <w:p w14:paraId="3DE2B122">
      <w:pPr>
        <w:keepNext w:val="0"/>
        <w:keepLines w:val="0"/>
        <w:pageBreakBefore w:val="0"/>
        <w:widowControl w:val="0"/>
        <w:numPr>
          <w:ilvl w:val="0"/>
          <w:numId w:val="4"/>
        </w:numPr>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资产评估机构提交给委托人的成果文件中如果涉及第三人知识产权的，资产评估机构承诺已经取得权利人的完整授权，委托人使用该成果文件不会招致第三人的任何异议，如有违反，资产评估机构应当赔偿委托人因此遭受的全部损失以及委托人为解决此类纠纷支出的包括但不限于公证费、鉴定费、诉讼费、律师费、保全费等所有费用。</w:t>
      </w:r>
    </w:p>
    <w:p w14:paraId="1D8730FA">
      <w:pPr>
        <w:keepNext w:val="0"/>
        <w:keepLines w:val="0"/>
        <w:pageBreakBefore w:val="0"/>
        <w:widowControl w:val="0"/>
        <w:numPr>
          <w:ilvl w:val="0"/>
          <w:numId w:val="0"/>
        </w:numPr>
        <w:kinsoku/>
        <w:wordWrap/>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sz w:val="24"/>
          <w:szCs w:val="24"/>
        </w:rPr>
      </w:pPr>
    </w:p>
    <w:p w14:paraId="463C3A15">
      <w:pPr>
        <w:keepNext w:val="0"/>
        <w:keepLines w:val="0"/>
        <w:pageBreakBefore w:val="0"/>
        <w:widowControl w:val="0"/>
        <w:numPr>
          <w:ilvl w:val="0"/>
          <w:numId w:val="0"/>
        </w:numPr>
        <w:kinsoku/>
        <w:wordWrap/>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b/>
          <w:sz w:val="24"/>
          <w:szCs w:val="24"/>
        </w:rPr>
      </w:pPr>
      <w:r>
        <w:rPr>
          <w:rFonts w:hint="eastAsia" w:ascii="微软雅黑" w:hAnsi="微软雅黑" w:eastAsia="微软雅黑" w:cs="微软雅黑"/>
          <w:b/>
          <w:sz w:val="24"/>
          <w:szCs w:val="24"/>
          <w:lang w:val="en-US" w:eastAsia="zh-CN"/>
        </w:rPr>
        <w:t>九、</w:t>
      </w:r>
      <w:r>
        <w:rPr>
          <w:rFonts w:hint="eastAsia" w:ascii="微软雅黑" w:hAnsi="微软雅黑" w:eastAsia="微软雅黑" w:cs="微软雅黑"/>
          <w:b/>
          <w:sz w:val="24"/>
          <w:szCs w:val="24"/>
        </w:rPr>
        <w:t>委托合同的变更</w:t>
      </w:r>
    </w:p>
    <w:p w14:paraId="78B240BF">
      <w:pPr>
        <w:keepNext w:val="0"/>
        <w:keepLines w:val="0"/>
        <w:pageBreakBefore w:val="0"/>
        <w:widowControl w:val="0"/>
        <w:numPr>
          <w:ilvl w:val="0"/>
          <w:numId w:val="5"/>
        </w:numPr>
        <w:kinsoku/>
        <w:wordWrap/>
        <w:overflowPunct/>
        <w:topLinePunct w:val="0"/>
        <w:bidi w:val="0"/>
        <w:adjustRightInd/>
        <w:snapToGrid/>
        <w:spacing w:line="360" w:lineRule="auto"/>
        <w:ind w:left="0" w:firstLine="480" w:firstLineChars="200"/>
        <w:jc w:val="left"/>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资产评估委托合同订立后，发现相关事项存在遗漏、约定不明确，或者在合同履行中约定内容发生变化的，</w:t>
      </w:r>
      <w:r>
        <w:rPr>
          <w:rFonts w:hint="eastAsia" w:ascii="微软雅黑" w:hAnsi="微软雅黑" w:eastAsia="微软雅黑" w:cs="微软雅黑"/>
          <w:sz w:val="24"/>
          <w:szCs w:val="24"/>
          <w:lang w:val="en-US" w:eastAsia="zh-CN"/>
        </w:rPr>
        <w:t>合同双方</w:t>
      </w:r>
      <w:r>
        <w:rPr>
          <w:rFonts w:hint="eastAsia" w:ascii="微软雅黑" w:hAnsi="微软雅黑" w:eastAsia="微软雅黑" w:cs="微软雅黑"/>
          <w:sz w:val="24"/>
          <w:szCs w:val="24"/>
        </w:rPr>
        <w:t>可以要求订立补充合同或者重新订立资产评估委托合同，或者以法律允许的其他方式对资产评估委托合同的相关条款进行变更。</w:t>
      </w:r>
    </w:p>
    <w:p w14:paraId="0E6CB877">
      <w:pPr>
        <w:keepNext w:val="0"/>
        <w:keepLines w:val="0"/>
        <w:pageBreakBefore w:val="0"/>
        <w:widowControl w:val="0"/>
        <w:numPr>
          <w:ilvl w:val="0"/>
          <w:numId w:val="5"/>
        </w:numPr>
        <w:kinsoku/>
        <w:wordWrap/>
        <w:overflowPunct/>
        <w:topLinePunct w:val="0"/>
        <w:bidi w:val="0"/>
        <w:adjustRightInd/>
        <w:snapToGrid/>
        <w:spacing w:line="360" w:lineRule="auto"/>
        <w:ind w:left="0" w:firstLine="480" w:firstLineChars="200"/>
        <w:jc w:val="left"/>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若资产评估机构开展评估工作后，委托人因资产评估机构以外的原因变更评估范围、评估基准日、评估目的，资产评估机构不再出具原正式《资产评估报告》。合同双方应就变更事项经协商一致后补充订立《资产评估委托补充合同》。</w:t>
      </w:r>
    </w:p>
    <w:p w14:paraId="0FAF99EE">
      <w:pPr>
        <w:keepNext w:val="0"/>
        <w:keepLines w:val="0"/>
        <w:pageBreakBefore w:val="0"/>
        <w:widowControl w:val="0"/>
        <w:numPr>
          <w:ilvl w:val="0"/>
          <w:numId w:val="5"/>
        </w:numPr>
        <w:kinsoku/>
        <w:wordWrap/>
        <w:overflowPunct/>
        <w:topLinePunct w:val="0"/>
        <w:bidi w:val="0"/>
        <w:adjustRightInd/>
        <w:snapToGrid/>
        <w:spacing w:line="360" w:lineRule="auto"/>
        <w:ind w:left="0" w:firstLine="480" w:firstLineChars="200"/>
        <w:jc w:val="left"/>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委托人应根据本协议第十条中的约定条款约定支付评估费用。</w:t>
      </w:r>
    </w:p>
    <w:p w14:paraId="0C0A3179">
      <w:pPr>
        <w:keepNext w:val="0"/>
        <w:keepLines w:val="0"/>
        <w:pageBreakBefore w:val="0"/>
        <w:widowControl w:val="0"/>
        <w:numPr>
          <w:ilvl w:val="0"/>
          <w:numId w:val="0"/>
        </w:numPr>
        <w:kinsoku/>
        <w:wordWrap/>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b/>
          <w:sz w:val="24"/>
          <w:szCs w:val="24"/>
        </w:rPr>
      </w:pPr>
      <w:r>
        <w:rPr>
          <w:rFonts w:hint="eastAsia" w:ascii="微软雅黑" w:hAnsi="微软雅黑" w:eastAsia="微软雅黑" w:cs="微软雅黑"/>
          <w:b/>
          <w:sz w:val="24"/>
          <w:szCs w:val="24"/>
          <w:lang w:val="en-US" w:eastAsia="zh-CN"/>
        </w:rPr>
        <w:t>十、</w:t>
      </w:r>
      <w:r>
        <w:rPr>
          <w:rFonts w:hint="eastAsia" w:ascii="微软雅黑" w:hAnsi="微软雅黑" w:eastAsia="微软雅黑" w:cs="微软雅黑"/>
          <w:b/>
          <w:sz w:val="24"/>
          <w:szCs w:val="24"/>
        </w:rPr>
        <w:t>终止履行和解除评估委托合同的情形</w:t>
      </w:r>
    </w:p>
    <w:p w14:paraId="256A381B">
      <w:pPr>
        <w:keepNext w:val="0"/>
        <w:keepLines w:val="0"/>
        <w:pageBreakBefore w:val="0"/>
        <w:widowControl w:val="0"/>
        <w:numPr>
          <w:ilvl w:val="0"/>
          <w:numId w:val="6"/>
        </w:numPr>
        <w:kinsoku/>
        <w:wordWrap/>
        <w:overflowPunct/>
        <w:topLinePunct w:val="0"/>
        <w:bidi w:val="0"/>
        <w:adjustRightInd/>
        <w:snapToGrid/>
        <w:spacing w:line="360" w:lineRule="auto"/>
        <w:ind w:left="0" w:firstLine="480" w:firstLineChars="200"/>
        <w:jc w:val="left"/>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除资产评估机构违约外，</w:t>
      </w:r>
      <w:r>
        <w:rPr>
          <w:rFonts w:hint="eastAsia" w:ascii="微软雅黑" w:hAnsi="微软雅黑" w:eastAsia="微软雅黑" w:cs="微软雅黑"/>
          <w:sz w:val="24"/>
          <w:szCs w:val="24"/>
        </w:rPr>
        <w:t>委托人提前终止资产评估业务、解除资产评估委托合同的，委托人应当按照已经开展的资产评估业务进度，结合本条第四款“解除评估委托合同的情形”约定支付相应的评估服务费。</w:t>
      </w:r>
    </w:p>
    <w:p w14:paraId="49E41733">
      <w:pPr>
        <w:keepNext w:val="0"/>
        <w:keepLines w:val="0"/>
        <w:pageBreakBefore w:val="0"/>
        <w:widowControl w:val="0"/>
        <w:numPr>
          <w:ilvl w:val="0"/>
          <w:numId w:val="6"/>
        </w:numPr>
        <w:kinsoku/>
        <w:wordWrap/>
        <w:overflowPunct/>
        <w:topLinePunct w:val="0"/>
        <w:bidi w:val="0"/>
        <w:adjustRightInd/>
        <w:snapToGrid/>
        <w:spacing w:line="360" w:lineRule="auto"/>
        <w:ind w:left="0" w:firstLine="480" w:firstLineChars="200"/>
        <w:jc w:val="left"/>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委托人要求出具虚假资产评估报告或者有其他非法干预评估结论情形的，资产评估机构有权单方解除资产评估委托合同。委托人应当按照已经开展的资产评估业务进度，结合本条第四款“解除评估委托合同的情形”约定支付相应的评估服务费。</w:t>
      </w:r>
    </w:p>
    <w:p w14:paraId="64E81AE3">
      <w:pPr>
        <w:keepNext w:val="0"/>
        <w:keepLines w:val="0"/>
        <w:pageBreakBefore w:val="0"/>
        <w:widowControl w:val="0"/>
        <w:numPr>
          <w:ilvl w:val="0"/>
          <w:numId w:val="6"/>
        </w:numPr>
        <w:kinsoku/>
        <w:wordWrap/>
        <w:overflowPunct/>
        <w:topLinePunct w:val="0"/>
        <w:bidi w:val="0"/>
        <w:adjustRightInd/>
        <w:snapToGrid/>
        <w:spacing w:line="360" w:lineRule="auto"/>
        <w:ind w:left="0" w:firstLine="480" w:firstLineChars="200"/>
        <w:jc w:val="left"/>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因委托人或者其他相关当事人原因导致资产评估程序受限，资产评估机构无法履行资产评估委托合同，资产评估机构可以单方解除资产评估委托合同；委托人应当按照已经开展的资产评估业务进度，结合本条第四款“解除评估委托合同的情形”约定支付相应的评估服务费。</w:t>
      </w:r>
    </w:p>
    <w:p w14:paraId="16FEABD2">
      <w:pPr>
        <w:keepNext w:val="0"/>
        <w:keepLines w:val="0"/>
        <w:pageBreakBefore w:val="0"/>
        <w:widowControl w:val="0"/>
        <w:numPr>
          <w:ilvl w:val="0"/>
          <w:numId w:val="6"/>
        </w:numPr>
        <w:kinsoku/>
        <w:wordWrap/>
        <w:overflowPunct/>
        <w:topLinePunct w:val="0"/>
        <w:bidi w:val="0"/>
        <w:adjustRightInd/>
        <w:snapToGrid/>
        <w:spacing w:line="360" w:lineRule="auto"/>
        <w:ind w:left="0" w:firstLine="480" w:firstLineChars="200"/>
        <w:jc w:val="left"/>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解除评估委托合同的情形</w:t>
      </w:r>
    </w:p>
    <w:p w14:paraId="6F251F6A">
      <w:pPr>
        <w:keepNext w:val="0"/>
        <w:keepLines w:val="0"/>
        <w:pageBreakBefore w:val="0"/>
        <w:widowControl w:val="0"/>
        <w:numPr>
          <w:ilvl w:val="0"/>
          <w:numId w:val="0"/>
        </w:numPr>
        <w:tabs>
          <w:tab w:val="left" w:pos="709"/>
        </w:tabs>
        <w:kinsoku/>
        <w:wordWrap/>
        <w:overflowPunct/>
        <w:topLinePunct w:val="0"/>
        <w:bidi w:val="0"/>
        <w:adjustRightInd/>
        <w:snapToGrid/>
        <w:spacing w:line="360" w:lineRule="auto"/>
        <w:ind w:left="0" w:firstLine="480" w:firstLineChars="200"/>
        <w:jc w:val="left"/>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1.</w:t>
      </w:r>
      <w:r>
        <w:rPr>
          <w:rFonts w:hint="eastAsia" w:ascii="微软雅黑" w:hAnsi="微软雅黑" w:eastAsia="微软雅黑" w:cs="微软雅黑"/>
          <w:sz w:val="24"/>
          <w:szCs w:val="24"/>
        </w:rPr>
        <w:t>资产评估机构已完成现场清查核实、未提供评估初步结果，因资产评估机构以外的原因导致项目无法推进无需出具正式报告时，委托人一次性支付剩余未支付费用的60%；</w:t>
      </w:r>
    </w:p>
    <w:p w14:paraId="0F59D809">
      <w:pPr>
        <w:keepNext w:val="0"/>
        <w:keepLines w:val="0"/>
        <w:pageBreakBefore w:val="0"/>
        <w:widowControl w:val="0"/>
        <w:numPr>
          <w:ilvl w:val="0"/>
          <w:numId w:val="0"/>
        </w:numPr>
        <w:tabs>
          <w:tab w:val="left" w:pos="993"/>
        </w:tabs>
        <w:kinsoku/>
        <w:wordWrap/>
        <w:overflowPunct/>
        <w:topLinePunct w:val="0"/>
        <w:bidi w:val="0"/>
        <w:adjustRightInd/>
        <w:snapToGrid/>
        <w:spacing w:line="360" w:lineRule="auto"/>
        <w:ind w:left="0" w:firstLine="480" w:firstLineChars="200"/>
        <w:jc w:val="left"/>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2.</w:t>
      </w:r>
      <w:r>
        <w:rPr>
          <w:rFonts w:hint="eastAsia" w:ascii="微软雅黑" w:hAnsi="微软雅黑" w:eastAsia="微软雅黑" w:cs="微软雅黑"/>
          <w:sz w:val="24"/>
          <w:szCs w:val="24"/>
        </w:rPr>
        <w:t>资产评估机构已提供评估初步结果，因资产评估机构以外的原因导致项目无法推进无需出具正式报告时，委托人一次性支付剩余未支付费用的80%。</w:t>
      </w:r>
    </w:p>
    <w:p w14:paraId="0AE8E88C">
      <w:pPr>
        <w:keepNext w:val="0"/>
        <w:keepLines w:val="0"/>
        <w:pageBreakBefore w:val="0"/>
        <w:widowControl w:val="0"/>
        <w:kinsoku/>
        <w:wordWrap/>
        <w:overflowPunct/>
        <w:topLinePunct w:val="0"/>
        <w:bidi w:val="0"/>
        <w:adjustRightInd/>
        <w:snapToGrid/>
        <w:spacing w:line="360" w:lineRule="auto"/>
        <w:ind w:left="0" w:firstLine="480" w:firstLineChars="200"/>
        <w:jc w:val="left"/>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注：上述“无法推进”指：</w:t>
      </w:r>
    </w:p>
    <w:p w14:paraId="0667B728">
      <w:pPr>
        <w:keepNext w:val="0"/>
        <w:keepLines w:val="0"/>
        <w:pageBreakBefore w:val="0"/>
        <w:widowControl w:val="0"/>
        <w:kinsoku/>
        <w:wordWrap/>
        <w:overflowPunct/>
        <w:topLinePunct w:val="0"/>
        <w:bidi w:val="0"/>
        <w:adjustRightInd/>
        <w:snapToGrid/>
        <w:spacing w:line="360" w:lineRule="auto"/>
        <w:ind w:left="0" w:firstLine="480" w:firstLineChars="200"/>
        <w:jc w:val="left"/>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3</w:t>
      </w:r>
      <w:r>
        <w:rPr>
          <w:rFonts w:hint="eastAsia" w:ascii="微软雅黑" w:hAnsi="微软雅黑" w:eastAsia="微软雅黑" w:cs="微软雅黑"/>
          <w:sz w:val="24"/>
          <w:szCs w:val="24"/>
        </w:rPr>
        <w:t>.委托人明确的意思表示；</w:t>
      </w:r>
    </w:p>
    <w:p w14:paraId="7A2DC22C">
      <w:pPr>
        <w:keepNext w:val="0"/>
        <w:keepLines w:val="0"/>
        <w:pageBreakBefore w:val="0"/>
        <w:widowControl w:val="0"/>
        <w:kinsoku/>
        <w:wordWrap/>
        <w:overflowPunct/>
        <w:topLinePunct w:val="0"/>
        <w:bidi w:val="0"/>
        <w:adjustRightInd/>
        <w:snapToGrid/>
        <w:spacing w:line="360" w:lineRule="auto"/>
        <w:ind w:left="0" w:firstLine="480" w:firstLineChars="200"/>
        <w:jc w:val="left"/>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4</w:t>
      </w:r>
      <w:r>
        <w:rPr>
          <w:rFonts w:hint="eastAsia" w:ascii="微软雅黑" w:hAnsi="微软雅黑" w:eastAsia="微软雅黑" w:cs="微软雅黑"/>
          <w:sz w:val="24"/>
          <w:szCs w:val="24"/>
        </w:rPr>
        <w:t>.本合同约定的评估基准日一年后（</w:t>
      </w:r>
      <w:r>
        <w:rPr>
          <w:rFonts w:hint="eastAsia" w:ascii="微软雅黑" w:hAnsi="微软雅黑" w:eastAsia="微软雅黑" w:cs="微软雅黑"/>
          <w:sz w:val="24"/>
          <w:szCs w:val="24"/>
          <w:u w:val="single"/>
          <w:lang w:val="en-US" w:eastAsia="zh-CN"/>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u w:val="single"/>
          <w:lang w:val="en-US" w:eastAsia="zh-CN"/>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lang w:val="en-US" w:eastAsia="zh-CN"/>
        </w:rPr>
        <w:t xml:space="preserve">  </w:t>
      </w:r>
      <w:r>
        <w:rPr>
          <w:rFonts w:hint="eastAsia" w:ascii="微软雅黑" w:hAnsi="微软雅黑" w:eastAsia="微软雅黑" w:cs="微软雅黑"/>
          <w:sz w:val="24"/>
          <w:szCs w:val="24"/>
        </w:rPr>
        <w:t>日后）仍未出具正式报告；</w:t>
      </w:r>
    </w:p>
    <w:p w14:paraId="4206DB68">
      <w:pPr>
        <w:keepNext w:val="0"/>
        <w:keepLines w:val="0"/>
        <w:pageBreakBefore w:val="0"/>
        <w:widowControl w:val="0"/>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上述“剩余未支付费用”指本合同总费用扣除按照本合同应支付的阶段性付款额后的余额。</w:t>
      </w:r>
    </w:p>
    <w:p w14:paraId="55B02ED0">
      <w:pPr>
        <w:keepNext w:val="0"/>
        <w:keepLines w:val="0"/>
        <w:pageBreakBefore w:val="0"/>
        <w:widowControl w:val="0"/>
        <w:numPr>
          <w:ilvl w:val="0"/>
          <w:numId w:val="0"/>
        </w:numPr>
        <w:kinsoku/>
        <w:wordWrap/>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b/>
          <w:sz w:val="24"/>
          <w:szCs w:val="24"/>
          <w:lang w:val="en-US" w:eastAsia="zh-CN"/>
        </w:rPr>
      </w:pPr>
    </w:p>
    <w:p w14:paraId="3E8CF3AB">
      <w:pPr>
        <w:keepNext w:val="0"/>
        <w:keepLines w:val="0"/>
        <w:pageBreakBefore w:val="0"/>
        <w:widowControl w:val="0"/>
        <w:numPr>
          <w:ilvl w:val="0"/>
          <w:numId w:val="0"/>
        </w:numPr>
        <w:kinsoku/>
        <w:wordWrap/>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b/>
          <w:sz w:val="24"/>
          <w:szCs w:val="24"/>
        </w:rPr>
      </w:pPr>
      <w:r>
        <w:rPr>
          <w:rFonts w:hint="eastAsia" w:ascii="微软雅黑" w:hAnsi="微软雅黑" w:eastAsia="微软雅黑" w:cs="微软雅黑"/>
          <w:b/>
          <w:sz w:val="24"/>
          <w:szCs w:val="24"/>
          <w:lang w:val="en-US" w:eastAsia="zh-CN"/>
        </w:rPr>
        <w:t>十一、</w:t>
      </w:r>
      <w:r>
        <w:rPr>
          <w:rFonts w:hint="eastAsia" w:ascii="微软雅黑" w:hAnsi="微软雅黑" w:eastAsia="微软雅黑" w:cs="微软雅黑"/>
          <w:b/>
          <w:sz w:val="24"/>
          <w:szCs w:val="24"/>
        </w:rPr>
        <w:t>保密条款</w:t>
      </w:r>
    </w:p>
    <w:p w14:paraId="184DA67E">
      <w:pPr>
        <w:keepNext w:val="0"/>
        <w:keepLines w:val="0"/>
        <w:pageBreakBefore w:val="0"/>
        <w:widowControl w:val="0"/>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一）在为委托人提供服务过程中，资产评估机构可能会获取与委托人及相关当事方业务或其他事宜有关的保密信息。资产评估机构将遵守中华人民共和国相关法律法规的要求，对执行业务过程中知悉的保密信息予以保密，未经</w:t>
      </w:r>
      <w:r>
        <w:rPr>
          <w:rFonts w:hint="eastAsia" w:ascii="微软雅黑" w:hAnsi="微软雅黑" w:eastAsia="微软雅黑" w:cs="微软雅黑"/>
          <w:sz w:val="24"/>
          <w:szCs w:val="24"/>
          <w:lang w:eastAsia="zh-CN"/>
        </w:rPr>
        <w:t>委托人</w:t>
      </w:r>
      <w:r>
        <w:rPr>
          <w:rFonts w:hint="eastAsia" w:ascii="微软雅黑" w:hAnsi="微软雅黑" w:eastAsia="微软雅黑" w:cs="微软雅黑"/>
          <w:sz w:val="24"/>
          <w:szCs w:val="24"/>
        </w:rPr>
        <w:t>书面同意，为履行本合同而形成、提供、披露或交换的技术资料、图纸、软件、说明、数据以及相关技术信息和市场信息等属于</w:t>
      </w:r>
      <w:r>
        <w:rPr>
          <w:rFonts w:hint="eastAsia" w:ascii="微软雅黑" w:hAnsi="微软雅黑" w:eastAsia="微软雅黑" w:cs="微软雅黑"/>
          <w:sz w:val="24"/>
          <w:szCs w:val="24"/>
          <w:lang w:eastAsia="zh-CN"/>
        </w:rPr>
        <w:t>委托人</w:t>
      </w:r>
      <w:r>
        <w:rPr>
          <w:rFonts w:hint="eastAsia" w:ascii="微软雅黑" w:hAnsi="微软雅黑" w:eastAsia="微软雅黑" w:cs="微软雅黑"/>
          <w:sz w:val="24"/>
          <w:szCs w:val="24"/>
        </w:rPr>
        <w:t>的技术秘密和商业秘密，</w:t>
      </w:r>
      <w:r>
        <w:rPr>
          <w:rFonts w:hint="eastAsia" w:ascii="微软雅黑" w:hAnsi="微软雅黑" w:eastAsia="微软雅黑" w:cs="微软雅黑"/>
          <w:sz w:val="24"/>
          <w:szCs w:val="24"/>
          <w:lang w:eastAsia="zh-CN"/>
        </w:rPr>
        <w:t>资产评估机构</w:t>
      </w:r>
      <w:r>
        <w:rPr>
          <w:rFonts w:hint="eastAsia" w:ascii="微软雅黑" w:hAnsi="微软雅黑" w:eastAsia="微软雅黑" w:cs="微软雅黑"/>
          <w:sz w:val="24"/>
          <w:szCs w:val="24"/>
        </w:rPr>
        <w:t>不得向第三方单位、组织或个人透露或转让，也不得用于本合同目的以外的用途。因</w:t>
      </w:r>
      <w:r>
        <w:rPr>
          <w:rFonts w:hint="eastAsia" w:ascii="微软雅黑" w:hAnsi="微软雅黑" w:eastAsia="微软雅黑" w:cs="微软雅黑"/>
          <w:sz w:val="24"/>
          <w:szCs w:val="24"/>
          <w:lang w:eastAsia="zh-CN"/>
        </w:rPr>
        <w:t>资产评估机构</w:t>
      </w:r>
      <w:r>
        <w:rPr>
          <w:rFonts w:hint="eastAsia" w:ascii="微软雅黑" w:hAnsi="微软雅黑" w:eastAsia="微软雅黑" w:cs="微软雅黑"/>
          <w:sz w:val="24"/>
          <w:szCs w:val="24"/>
        </w:rPr>
        <w:t>泄露而造成</w:t>
      </w:r>
      <w:r>
        <w:rPr>
          <w:rFonts w:hint="eastAsia" w:ascii="微软雅黑" w:hAnsi="微软雅黑" w:eastAsia="微软雅黑" w:cs="微软雅黑"/>
          <w:sz w:val="24"/>
          <w:szCs w:val="24"/>
          <w:lang w:eastAsia="zh-CN"/>
        </w:rPr>
        <w:t>委托人</w:t>
      </w:r>
      <w:r>
        <w:rPr>
          <w:rFonts w:hint="eastAsia" w:ascii="微软雅黑" w:hAnsi="微软雅黑" w:eastAsia="微软雅黑" w:cs="微软雅黑"/>
          <w:sz w:val="24"/>
          <w:szCs w:val="24"/>
        </w:rPr>
        <w:t>或第三方损失的，应当赔偿</w:t>
      </w:r>
      <w:r>
        <w:rPr>
          <w:rFonts w:hint="eastAsia" w:ascii="微软雅黑" w:hAnsi="微软雅黑" w:eastAsia="微软雅黑" w:cs="微软雅黑"/>
          <w:sz w:val="24"/>
          <w:szCs w:val="24"/>
          <w:lang w:eastAsia="zh-CN"/>
        </w:rPr>
        <w:t>委托人</w:t>
      </w:r>
      <w:r>
        <w:rPr>
          <w:rFonts w:hint="eastAsia" w:ascii="微软雅黑" w:hAnsi="微软雅黑" w:eastAsia="微软雅黑" w:cs="微软雅黑"/>
          <w:sz w:val="24"/>
          <w:szCs w:val="24"/>
        </w:rPr>
        <w:t>和第三方因此造成的全部损失。保密期限：本合同履行期间及合同履行完毕后五年。</w:t>
      </w:r>
    </w:p>
    <w:p w14:paraId="6EBA1BD9">
      <w:pPr>
        <w:keepNext w:val="0"/>
        <w:keepLines w:val="0"/>
        <w:pageBreakBefore w:val="0"/>
        <w:widowControl w:val="0"/>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下列情况</w:t>
      </w:r>
      <w:r>
        <w:rPr>
          <w:rFonts w:hint="eastAsia" w:ascii="微软雅黑" w:hAnsi="微软雅黑" w:eastAsia="微软雅黑" w:cs="微软雅黑"/>
          <w:sz w:val="24"/>
          <w:szCs w:val="24"/>
          <w:lang w:val="en-US" w:eastAsia="zh-CN"/>
        </w:rPr>
        <w:t>除</w:t>
      </w:r>
      <w:r>
        <w:rPr>
          <w:rFonts w:hint="eastAsia" w:ascii="微软雅黑" w:hAnsi="微软雅黑" w:eastAsia="微软雅黑" w:cs="微软雅黑"/>
          <w:sz w:val="24"/>
          <w:szCs w:val="24"/>
        </w:rPr>
        <w:t>外：</w:t>
      </w:r>
    </w:p>
    <w:p w14:paraId="550CA4B9">
      <w:pPr>
        <w:keepNext w:val="0"/>
        <w:keepLines w:val="0"/>
        <w:pageBreakBefore w:val="0"/>
        <w:widowControl w:val="0"/>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1.法律法规允许，并取得委托人及相关方的</w:t>
      </w:r>
      <w:r>
        <w:rPr>
          <w:rFonts w:hint="eastAsia" w:ascii="微软雅黑" w:hAnsi="微软雅黑" w:eastAsia="微软雅黑" w:cs="微软雅黑"/>
          <w:sz w:val="24"/>
          <w:szCs w:val="24"/>
          <w:lang w:val="en-US" w:eastAsia="zh-CN"/>
        </w:rPr>
        <w:t>书面</w:t>
      </w:r>
      <w:r>
        <w:rPr>
          <w:rFonts w:hint="eastAsia" w:ascii="微软雅黑" w:hAnsi="微软雅黑" w:eastAsia="微软雅黑" w:cs="微软雅黑"/>
          <w:sz w:val="24"/>
          <w:szCs w:val="24"/>
        </w:rPr>
        <w:t>授权。</w:t>
      </w:r>
    </w:p>
    <w:p w14:paraId="756A7DA4">
      <w:pPr>
        <w:keepNext w:val="0"/>
        <w:keepLines w:val="0"/>
        <w:pageBreakBefore w:val="0"/>
        <w:widowControl w:val="0"/>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2.根据法律法规的规定，为法律诉讼准备文件或提供证据，以及向监管机构报告发现的违反法规行为。</w:t>
      </w:r>
    </w:p>
    <w:p w14:paraId="32E0919C">
      <w:pPr>
        <w:keepNext w:val="0"/>
        <w:keepLines w:val="0"/>
        <w:pageBreakBefore w:val="0"/>
        <w:widowControl w:val="0"/>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3.法律法规允许的情况下，在法律诉讼、仲裁中维护自己的合法权益。</w:t>
      </w:r>
    </w:p>
    <w:p w14:paraId="500F9186">
      <w:pPr>
        <w:keepNext w:val="0"/>
        <w:keepLines w:val="0"/>
        <w:pageBreakBefore w:val="0"/>
        <w:widowControl w:val="0"/>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4.接受法院、检察院、行业协会或监管机构等有权机构的检查，答复其询问和调查。</w:t>
      </w:r>
    </w:p>
    <w:p w14:paraId="2C6FB78D">
      <w:pPr>
        <w:keepNext w:val="0"/>
        <w:keepLines w:val="0"/>
        <w:pageBreakBefore w:val="0"/>
        <w:widowControl w:val="0"/>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5.监管机构对资产评估机构进行行政处罚（包括监管机构处罚前的调查、听证）以及资产评估机构对此提起行政复议。</w:t>
      </w:r>
    </w:p>
    <w:p w14:paraId="56256DAF">
      <w:pPr>
        <w:keepNext w:val="0"/>
        <w:keepLines w:val="0"/>
        <w:pageBreakBefore w:val="0"/>
        <w:widowControl w:val="0"/>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6.在有关服务的法律程序中资产评估机构作为涉及的一方进行披露或资产评估机构必须要披露。</w:t>
      </w:r>
    </w:p>
    <w:p w14:paraId="1DE37FA3">
      <w:pPr>
        <w:keepNext w:val="0"/>
        <w:keepLines w:val="0"/>
        <w:pageBreakBefore w:val="0"/>
        <w:widowControl w:val="0"/>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7.法律法规、执业准则和职业道德规范规定的其他情形。</w:t>
      </w:r>
    </w:p>
    <w:p w14:paraId="7E839175">
      <w:pPr>
        <w:keepNext w:val="0"/>
        <w:keepLines w:val="0"/>
        <w:pageBreakBefore w:val="0"/>
        <w:widowControl w:val="0"/>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否则资产评估机构不得向其他第三方披露保密信息。</w:t>
      </w:r>
    </w:p>
    <w:p w14:paraId="6FB05B2B">
      <w:pPr>
        <w:keepNext w:val="0"/>
        <w:keepLines w:val="0"/>
        <w:pageBreakBefore w:val="0"/>
        <w:widowControl w:val="0"/>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二）为了进行市场拓展、宣传或者推广资产评估机构的服务，资产评估机构可能会披露曾为委托人及相关方工作（包括提供资产评估服务、咨询服务等）的事实。在这种情况下资产评估机构会提及委托人及相关方的名称或使用委托人及相关方的LOGO，并指出该工作的一般性质或种类，以及任何已适当进入公众领域的详细信息。</w:t>
      </w:r>
    </w:p>
    <w:p w14:paraId="2611A867">
      <w:pPr>
        <w:keepNext w:val="0"/>
        <w:keepLines w:val="0"/>
        <w:pageBreakBefore w:val="0"/>
        <w:widowControl w:val="0"/>
        <w:numPr>
          <w:ilvl w:val="0"/>
          <w:numId w:val="0"/>
        </w:numPr>
        <w:kinsoku/>
        <w:wordWrap/>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b/>
          <w:sz w:val="24"/>
          <w:szCs w:val="24"/>
          <w:lang w:val="en-US" w:eastAsia="zh-CN"/>
        </w:rPr>
      </w:pPr>
    </w:p>
    <w:p w14:paraId="37BFAE6B">
      <w:pPr>
        <w:keepNext w:val="0"/>
        <w:keepLines w:val="0"/>
        <w:pageBreakBefore w:val="0"/>
        <w:widowControl w:val="0"/>
        <w:numPr>
          <w:ilvl w:val="0"/>
          <w:numId w:val="0"/>
        </w:numPr>
        <w:kinsoku/>
        <w:wordWrap/>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b/>
          <w:sz w:val="24"/>
          <w:szCs w:val="24"/>
        </w:rPr>
      </w:pPr>
      <w:r>
        <w:rPr>
          <w:rFonts w:hint="eastAsia" w:ascii="微软雅黑" w:hAnsi="微软雅黑" w:eastAsia="微软雅黑" w:cs="微软雅黑"/>
          <w:b/>
          <w:sz w:val="24"/>
          <w:szCs w:val="24"/>
          <w:lang w:val="en-US" w:eastAsia="zh-CN"/>
        </w:rPr>
        <w:t>十二、</w:t>
      </w:r>
      <w:r>
        <w:rPr>
          <w:rFonts w:hint="eastAsia" w:ascii="微软雅黑" w:hAnsi="微软雅黑" w:eastAsia="微软雅黑" w:cs="微软雅黑"/>
          <w:b/>
          <w:sz w:val="24"/>
          <w:szCs w:val="24"/>
        </w:rPr>
        <w:t>委托合同的有效期限</w:t>
      </w:r>
    </w:p>
    <w:p w14:paraId="53F3B4C7">
      <w:pPr>
        <w:keepNext w:val="0"/>
        <w:keepLines w:val="0"/>
        <w:pageBreakBefore w:val="0"/>
        <w:widowControl w:val="0"/>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本委托合同经委托人</w:t>
      </w:r>
      <w:r>
        <w:rPr>
          <w:rFonts w:hint="eastAsia" w:ascii="微软雅黑" w:hAnsi="微软雅黑" w:eastAsia="微软雅黑" w:cs="微软雅黑"/>
          <w:b/>
          <w:sz w:val="24"/>
          <w:szCs w:val="24"/>
        </w:rPr>
        <w:t>、</w:t>
      </w:r>
      <w:r>
        <w:rPr>
          <w:rFonts w:hint="eastAsia" w:ascii="微软雅黑" w:hAnsi="微软雅黑" w:eastAsia="微软雅黑" w:cs="微软雅黑"/>
          <w:sz w:val="24"/>
          <w:szCs w:val="24"/>
        </w:rPr>
        <w:t>资产评估机构双方签章后生效，在评估业务约定事项完成后失效。</w:t>
      </w:r>
    </w:p>
    <w:p w14:paraId="2C4DDE41">
      <w:pPr>
        <w:keepNext w:val="0"/>
        <w:keepLines w:val="0"/>
        <w:pageBreakBefore w:val="0"/>
        <w:widowControl w:val="0"/>
        <w:numPr>
          <w:ilvl w:val="0"/>
          <w:numId w:val="0"/>
        </w:numPr>
        <w:kinsoku/>
        <w:wordWrap/>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b/>
          <w:sz w:val="24"/>
          <w:szCs w:val="24"/>
          <w:lang w:val="en-US" w:eastAsia="zh-CN"/>
        </w:rPr>
      </w:pPr>
    </w:p>
    <w:p w14:paraId="79E02399">
      <w:pPr>
        <w:keepNext w:val="0"/>
        <w:keepLines w:val="0"/>
        <w:pageBreakBefore w:val="0"/>
        <w:widowControl w:val="0"/>
        <w:numPr>
          <w:ilvl w:val="0"/>
          <w:numId w:val="0"/>
        </w:numPr>
        <w:kinsoku/>
        <w:wordWrap/>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b/>
          <w:sz w:val="24"/>
          <w:szCs w:val="24"/>
        </w:rPr>
      </w:pPr>
      <w:r>
        <w:rPr>
          <w:rFonts w:hint="eastAsia" w:ascii="微软雅黑" w:hAnsi="微软雅黑" w:eastAsia="微软雅黑" w:cs="微软雅黑"/>
          <w:b/>
          <w:sz w:val="24"/>
          <w:szCs w:val="24"/>
          <w:lang w:val="en-US" w:eastAsia="zh-CN"/>
        </w:rPr>
        <w:t>十三、</w:t>
      </w:r>
      <w:r>
        <w:rPr>
          <w:rFonts w:hint="eastAsia" w:ascii="微软雅黑" w:hAnsi="微软雅黑" w:eastAsia="微软雅黑" w:cs="微软雅黑"/>
          <w:b/>
          <w:sz w:val="24"/>
          <w:szCs w:val="24"/>
        </w:rPr>
        <w:t>违约责任</w:t>
      </w:r>
    </w:p>
    <w:p w14:paraId="26E4AF3F">
      <w:pPr>
        <w:keepNext w:val="0"/>
        <w:keepLines w:val="0"/>
        <w:pageBreakBefore w:val="0"/>
        <w:widowControl w:val="0"/>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（一）若</w:t>
      </w:r>
      <w:r>
        <w:rPr>
          <w:rFonts w:hint="eastAsia" w:ascii="微软雅黑" w:hAnsi="微软雅黑" w:eastAsia="微软雅黑" w:cs="微软雅黑"/>
          <w:sz w:val="24"/>
          <w:szCs w:val="24"/>
          <w:lang w:eastAsia="zh-CN"/>
        </w:rPr>
        <w:t>资产评估机构</w:t>
      </w:r>
      <w:r>
        <w:rPr>
          <w:rFonts w:hint="eastAsia" w:ascii="微软雅黑" w:hAnsi="微软雅黑" w:eastAsia="微软雅黑" w:cs="微软雅黑"/>
          <w:sz w:val="24"/>
          <w:szCs w:val="24"/>
        </w:rPr>
        <w:t>履行合同完全符合合同约定而</w:t>
      </w:r>
      <w:r>
        <w:rPr>
          <w:rFonts w:hint="eastAsia" w:ascii="微软雅黑" w:hAnsi="微软雅黑" w:eastAsia="微软雅黑" w:cs="微软雅黑"/>
          <w:sz w:val="24"/>
          <w:szCs w:val="24"/>
          <w:lang w:eastAsia="zh-CN"/>
        </w:rPr>
        <w:t>委托人</w:t>
      </w:r>
      <w:r>
        <w:rPr>
          <w:rFonts w:hint="eastAsia" w:ascii="微软雅黑" w:hAnsi="微软雅黑" w:eastAsia="微软雅黑" w:cs="微软雅黑"/>
          <w:sz w:val="24"/>
          <w:szCs w:val="24"/>
        </w:rPr>
        <w:t>未能按合同约定向</w:t>
      </w:r>
      <w:r>
        <w:rPr>
          <w:rFonts w:hint="eastAsia" w:ascii="微软雅黑" w:hAnsi="微软雅黑" w:eastAsia="微软雅黑" w:cs="微软雅黑"/>
          <w:sz w:val="24"/>
          <w:szCs w:val="24"/>
          <w:lang w:eastAsia="zh-CN"/>
        </w:rPr>
        <w:t>委托人</w:t>
      </w:r>
      <w:r>
        <w:rPr>
          <w:rFonts w:hint="eastAsia" w:ascii="微软雅黑" w:hAnsi="微软雅黑" w:eastAsia="微软雅黑" w:cs="微软雅黑"/>
          <w:sz w:val="24"/>
          <w:szCs w:val="24"/>
        </w:rPr>
        <w:t>支付服务费的，逾期时间超过90日的，自第91日起按一年期贷款市场报价利率（LPR）向</w:t>
      </w:r>
      <w:r>
        <w:rPr>
          <w:rFonts w:hint="eastAsia" w:ascii="微软雅黑" w:hAnsi="微软雅黑" w:eastAsia="微软雅黑" w:cs="微软雅黑"/>
          <w:sz w:val="24"/>
          <w:szCs w:val="24"/>
          <w:lang w:eastAsia="zh-CN"/>
        </w:rPr>
        <w:t>资产评估机构</w:t>
      </w:r>
      <w:r>
        <w:rPr>
          <w:rFonts w:hint="eastAsia" w:ascii="微软雅黑" w:hAnsi="微软雅黑" w:eastAsia="微软雅黑" w:cs="微软雅黑"/>
          <w:sz w:val="24"/>
          <w:szCs w:val="24"/>
        </w:rPr>
        <w:t>支付逾期付款违约金。</w:t>
      </w:r>
    </w:p>
    <w:p w14:paraId="384CAC9A">
      <w:pPr>
        <w:keepNext w:val="0"/>
        <w:keepLines w:val="0"/>
        <w:pageBreakBefore w:val="0"/>
        <w:widowControl w:val="0"/>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lang w:val="en-US" w:eastAsia="zh-CN"/>
        </w:rPr>
        <w:t>二</w:t>
      </w:r>
      <w:r>
        <w:rPr>
          <w:rFonts w:hint="eastAsia" w:ascii="微软雅黑" w:hAnsi="微软雅黑" w:eastAsia="微软雅黑" w:cs="微软雅黑"/>
          <w:sz w:val="24"/>
          <w:szCs w:val="24"/>
          <w:lang w:eastAsia="zh-CN"/>
        </w:rPr>
        <w:t>）资产评估机构</w:t>
      </w:r>
      <w:r>
        <w:rPr>
          <w:rFonts w:hint="eastAsia" w:ascii="微软雅黑" w:hAnsi="微软雅黑" w:eastAsia="微软雅黑" w:cs="微软雅黑"/>
          <w:sz w:val="24"/>
          <w:szCs w:val="24"/>
        </w:rPr>
        <w:t>指派的资产评估师不符合行业规范或者本合同的约定，经</w:t>
      </w:r>
      <w:r>
        <w:rPr>
          <w:rFonts w:hint="eastAsia" w:ascii="微软雅黑" w:hAnsi="微软雅黑" w:eastAsia="微软雅黑" w:cs="微软雅黑"/>
          <w:sz w:val="24"/>
          <w:szCs w:val="24"/>
          <w:lang w:eastAsia="zh-CN"/>
        </w:rPr>
        <w:t>委托人</w:t>
      </w:r>
      <w:r>
        <w:rPr>
          <w:rFonts w:hint="eastAsia" w:ascii="微软雅黑" w:hAnsi="微软雅黑" w:eastAsia="微软雅黑" w:cs="微软雅黑"/>
          <w:sz w:val="24"/>
          <w:szCs w:val="24"/>
        </w:rPr>
        <w:t>要求仍不予纠正的，</w:t>
      </w:r>
      <w:r>
        <w:rPr>
          <w:rFonts w:hint="eastAsia" w:ascii="微软雅黑" w:hAnsi="微软雅黑" w:eastAsia="微软雅黑" w:cs="微软雅黑"/>
          <w:sz w:val="24"/>
          <w:szCs w:val="24"/>
          <w:lang w:eastAsia="zh-CN"/>
        </w:rPr>
        <w:t>委托人</w:t>
      </w:r>
      <w:r>
        <w:rPr>
          <w:rFonts w:hint="eastAsia" w:ascii="微软雅黑" w:hAnsi="微软雅黑" w:eastAsia="微软雅黑" w:cs="微软雅黑"/>
          <w:sz w:val="24"/>
          <w:szCs w:val="24"/>
        </w:rPr>
        <w:t>有权选择单方解除本合同。</w:t>
      </w:r>
    </w:p>
    <w:p w14:paraId="1BDABF0B">
      <w:pPr>
        <w:keepNext w:val="0"/>
        <w:keepLines w:val="0"/>
        <w:pageBreakBefore w:val="0"/>
        <w:widowControl w:val="0"/>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lang w:val="en-US" w:eastAsia="zh-CN"/>
        </w:rPr>
        <w:t>三</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若</w:t>
      </w:r>
      <w:r>
        <w:rPr>
          <w:rFonts w:hint="eastAsia" w:ascii="微软雅黑" w:hAnsi="微软雅黑" w:eastAsia="微软雅黑" w:cs="微软雅黑"/>
          <w:sz w:val="24"/>
          <w:szCs w:val="24"/>
          <w:lang w:eastAsia="zh-CN"/>
        </w:rPr>
        <w:t>资产评估机构</w:t>
      </w:r>
      <w:r>
        <w:rPr>
          <w:rFonts w:hint="eastAsia" w:ascii="微软雅黑" w:hAnsi="微软雅黑" w:eastAsia="微软雅黑" w:cs="微软雅黑"/>
          <w:sz w:val="24"/>
          <w:szCs w:val="24"/>
        </w:rPr>
        <w:t>未能按合同约定提交《资产评估报告》的，每逾期一天，向</w:t>
      </w:r>
      <w:r>
        <w:rPr>
          <w:rFonts w:hint="eastAsia" w:ascii="微软雅黑" w:hAnsi="微软雅黑" w:eastAsia="微软雅黑" w:cs="微软雅黑"/>
          <w:sz w:val="24"/>
          <w:szCs w:val="24"/>
          <w:lang w:eastAsia="zh-CN"/>
        </w:rPr>
        <w:t>委托人</w:t>
      </w:r>
      <w:r>
        <w:rPr>
          <w:rFonts w:hint="eastAsia" w:ascii="微软雅黑" w:hAnsi="微软雅黑" w:eastAsia="微软雅黑" w:cs="微软雅黑"/>
          <w:sz w:val="24"/>
          <w:szCs w:val="24"/>
        </w:rPr>
        <w:t>支付合同金额万分之五的违约金；逾期</w:t>
      </w:r>
      <w:r>
        <w:rPr>
          <w:rFonts w:hint="eastAsia" w:ascii="微软雅黑" w:hAnsi="微软雅黑" w:eastAsia="微软雅黑" w:cs="微软雅黑"/>
          <w:sz w:val="24"/>
          <w:szCs w:val="24"/>
          <w:lang w:val="en-US" w:eastAsia="zh-CN"/>
        </w:rPr>
        <w:t>30</w:t>
      </w:r>
      <w:r>
        <w:rPr>
          <w:rFonts w:hint="eastAsia" w:ascii="微软雅黑" w:hAnsi="微软雅黑" w:eastAsia="微软雅黑" w:cs="微软雅黑"/>
          <w:sz w:val="24"/>
          <w:szCs w:val="24"/>
        </w:rPr>
        <w:t>天的，</w:t>
      </w:r>
      <w:r>
        <w:rPr>
          <w:rFonts w:hint="eastAsia" w:ascii="微软雅黑" w:hAnsi="微软雅黑" w:eastAsia="微软雅黑" w:cs="微软雅黑"/>
          <w:sz w:val="24"/>
          <w:szCs w:val="24"/>
          <w:lang w:eastAsia="zh-CN"/>
        </w:rPr>
        <w:t>委托人</w:t>
      </w:r>
      <w:r>
        <w:rPr>
          <w:rFonts w:hint="eastAsia" w:ascii="微软雅黑" w:hAnsi="微软雅黑" w:eastAsia="微软雅黑" w:cs="微软雅黑"/>
          <w:sz w:val="24"/>
          <w:szCs w:val="24"/>
        </w:rPr>
        <w:t>有权选择单方解除本合同。</w:t>
      </w:r>
    </w:p>
    <w:p w14:paraId="19A5E343">
      <w:pPr>
        <w:keepNext w:val="0"/>
        <w:keepLines w:val="0"/>
        <w:pageBreakBefore w:val="0"/>
        <w:widowControl w:val="0"/>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lang w:val="en-US" w:eastAsia="zh-CN"/>
        </w:rPr>
        <w:t>四</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因</w:t>
      </w:r>
      <w:r>
        <w:rPr>
          <w:rFonts w:hint="eastAsia" w:ascii="微软雅黑" w:hAnsi="微软雅黑" w:eastAsia="微软雅黑" w:cs="微软雅黑"/>
          <w:sz w:val="24"/>
          <w:szCs w:val="24"/>
          <w:lang w:eastAsia="zh-CN"/>
        </w:rPr>
        <w:t>资产评估机构</w:t>
      </w:r>
      <w:r>
        <w:rPr>
          <w:rFonts w:hint="eastAsia" w:ascii="微软雅黑" w:hAnsi="微软雅黑" w:eastAsia="微软雅黑" w:cs="微软雅黑"/>
          <w:sz w:val="24"/>
          <w:szCs w:val="24"/>
        </w:rPr>
        <w:t>单方违约，</w:t>
      </w:r>
      <w:r>
        <w:rPr>
          <w:rFonts w:hint="eastAsia" w:ascii="微软雅黑" w:hAnsi="微软雅黑" w:eastAsia="微软雅黑" w:cs="微软雅黑"/>
          <w:sz w:val="24"/>
          <w:szCs w:val="24"/>
          <w:lang w:eastAsia="zh-CN"/>
        </w:rPr>
        <w:t>委托人</w:t>
      </w:r>
      <w:r>
        <w:rPr>
          <w:rFonts w:hint="eastAsia" w:ascii="微软雅黑" w:hAnsi="微软雅黑" w:eastAsia="微软雅黑" w:cs="微软雅黑"/>
          <w:sz w:val="24"/>
          <w:szCs w:val="24"/>
        </w:rPr>
        <w:t>根据本合同约定解除本合同的，自</w:t>
      </w:r>
      <w:r>
        <w:rPr>
          <w:rFonts w:hint="eastAsia" w:ascii="微软雅黑" w:hAnsi="微软雅黑" w:eastAsia="微软雅黑" w:cs="微软雅黑"/>
          <w:sz w:val="24"/>
          <w:szCs w:val="24"/>
          <w:lang w:eastAsia="zh-CN"/>
        </w:rPr>
        <w:t>委托人</w:t>
      </w:r>
      <w:r>
        <w:rPr>
          <w:rFonts w:hint="eastAsia" w:ascii="微软雅黑" w:hAnsi="微软雅黑" w:eastAsia="微软雅黑" w:cs="微软雅黑"/>
          <w:sz w:val="24"/>
          <w:szCs w:val="24"/>
        </w:rPr>
        <w:t>的书面通知到达</w:t>
      </w:r>
      <w:r>
        <w:rPr>
          <w:rFonts w:hint="eastAsia" w:ascii="微软雅黑" w:hAnsi="微软雅黑" w:eastAsia="微软雅黑" w:cs="微软雅黑"/>
          <w:sz w:val="24"/>
          <w:szCs w:val="24"/>
          <w:lang w:eastAsia="zh-CN"/>
        </w:rPr>
        <w:t>资产评估机构</w:t>
      </w:r>
      <w:r>
        <w:rPr>
          <w:rFonts w:hint="eastAsia" w:ascii="微软雅黑" w:hAnsi="微软雅黑" w:eastAsia="微软雅黑" w:cs="微软雅黑"/>
          <w:sz w:val="24"/>
          <w:szCs w:val="24"/>
        </w:rPr>
        <w:t>之日合同解除，</w:t>
      </w:r>
      <w:r>
        <w:rPr>
          <w:rFonts w:hint="eastAsia" w:ascii="微软雅黑" w:hAnsi="微软雅黑" w:eastAsia="微软雅黑" w:cs="微软雅黑"/>
          <w:sz w:val="24"/>
          <w:szCs w:val="24"/>
          <w:lang w:eastAsia="zh-CN"/>
        </w:rPr>
        <w:t>资产评估机构</w:t>
      </w:r>
      <w:r>
        <w:rPr>
          <w:rFonts w:hint="eastAsia" w:ascii="微软雅黑" w:hAnsi="微软雅黑" w:eastAsia="微软雅黑" w:cs="微软雅黑"/>
          <w:sz w:val="24"/>
          <w:szCs w:val="24"/>
        </w:rPr>
        <w:t>对合同解除有异议的，</w:t>
      </w:r>
      <w:r>
        <w:rPr>
          <w:rFonts w:hint="eastAsia" w:ascii="微软雅黑" w:hAnsi="微软雅黑" w:eastAsia="微软雅黑" w:cs="微软雅黑"/>
          <w:sz w:val="24"/>
          <w:szCs w:val="24"/>
          <w:lang w:val="en-US" w:eastAsia="zh-CN"/>
        </w:rPr>
        <w:t>提出异议的期限为15天；</w:t>
      </w:r>
      <w:r>
        <w:rPr>
          <w:rFonts w:hint="eastAsia" w:ascii="微软雅黑" w:hAnsi="微软雅黑" w:eastAsia="微软雅黑" w:cs="微软雅黑"/>
          <w:sz w:val="24"/>
          <w:szCs w:val="24"/>
          <w:lang w:eastAsia="zh-CN"/>
        </w:rPr>
        <w:t>委托人</w:t>
      </w:r>
      <w:r>
        <w:rPr>
          <w:rFonts w:hint="eastAsia" w:ascii="微软雅黑" w:hAnsi="微软雅黑" w:eastAsia="微软雅黑" w:cs="微软雅黑"/>
          <w:sz w:val="24"/>
          <w:szCs w:val="24"/>
        </w:rPr>
        <w:t>也可以直接向</w:t>
      </w:r>
      <w:r>
        <w:rPr>
          <w:rFonts w:hint="eastAsia" w:ascii="微软雅黑" w:hAnsi="微软雅黑" w:eastAsia="微软雅黑" w:cs="微软雅黑"/>
          <w:sz w:val="24"/>
          <w:szCs w:val="24"/>
          <w:lang w:val="en-US" w:eastAsia="zh-CN"/>
        </w:rPr>
        <w:t>蚌埠仲裁委解除合同</w:t>
      </w:r>
      <w:r>
        <w:rPr>
          <w:rFonts w:hint="eastAsia" w:ascii="微软雅黑" w:hAnsi="微软雅黑" w:eastAsia="微软雅黑" w:cs="微软雅黑"/>
          <w:sz w:val="24"/>
          <w:szCs w:val="24"/>
        </w:rPr>
        <w:t>。合同解除后，</w:t>
      </w:r>
      <w:r>
        <w:rPr>
          <w:rFonts w:hint="eastAsia" w:ascii="微软雅黑" w:hAnsi="微软雅黑" w:eastAsia="微软雅黑" w:cs="微软雅黑"/>
          <w:sz w:val="24"/>
          <w:szCs w:val="24"/>
          <w:lang w:eastAsia="zh-CN"/>
        </w:rPr>
        <w:t>资产评估机构</w:t>
      </w:r>
      <w:r>
        <w:rPr>
          <w:rFonts w:hint="eastAsia" w:ascii="微软雅黑" w:hAnsi="微软雅黑" w:eastAsia="微软雅黑" w:cs="微软雅黑"/>
          <w:sz w:val="24"/>
          <w:szCs w:val="24"/>
        </w:rPr>
        <w:t>应当于3天内交还</w:t>
      </w:r>
      <w:r>
        <w:rPr>
          <w:rFonts w:hint="eastAsia" w:ascii="微软雅黑" w:hAnsi="微软雅黑" w:eastAsia="微软雅黑" w:cs="微软雅黑"/>
          <w:sz w:val="24"/>
          <w:szCs w:val="24"/>
          <w:lang w:eastAsia="zh-CN"/>
        </w:rPr>
        <w:t>委托人</w:t>
      </w:r>
      <w:r>
        <w:rPr>
          <w:rFonts w:hint="eastAsia" w:ascii="微软雅黑" w:hAnsi="微软雅黑" w:eastAsia="微软雅黑" w:cs="微软雅黑"/>
          <w:sz w:val="24"/>
          <w:szCs w:val="24"/>
        </w:rPr>
        <w:t>全部文件和资料。</w:t>
      </w:r>
    </w:p>
    <w:p w14:paraId="45B84DFB">
      <w:pPr>
        <w:keepNext w:val="0"/>
        <w:keepLines w:val="0"/>
        <w:pageBreakBefore w:val="0"/>
        <w:widowControl w:val="0"/>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lang w:val="en-US" w:eastAsia="zh-CN"/>
        </w:rPr>
        <w:t>五</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本合同签订后，未经</w:t>
      </w:r>
      <w:r>
        <w:rPr>
          <w:rFonts w:hint="eastAsia" w:ascii="微软雅黑" w:hAnsi="微软雅黑" w:eastAsia="微软雅黑" w:cs="微软雅黑"/>
          <w:sz w:val="24"/>
          <w:szCs w:val="24"/>
          <w:lang w:eastAsia="zh-CN"/>
        </w:rPr>
        <w:t>委托人</w:t>
      </w:r>
      <w:r>
        <w:rPr>
          <w:rFonts w:hint="eastAsia" w:ascii="微软雅黑" w:hAnsi="微软雅黑" w:eastAsia="微软雅黑" w:cs="微软雅黑"/>
          <w:sz w:val="24"/>
          <w:szCs w:val="24"/>
        </w:rPr>
        <w:t>书面同意，</w:t>
      </w:r>
      <w:r>
        <w:rPr>
          <w:rFonts w:hint="eastAsia" w:ascii="微软雅黑" w:hAnsi="微软雅黑" w:eastAsia="微软雅黑" w:cs="微软雅黑"/>
          <w:sz w:val="24"/>
          <w:szCs w:val="24"/>
          <w:lang w:eastAsia="zh-CN"/>
        </w:rPr>
        <w:t>资产评估机构</w:t>
      </w:r>
      <w:r>
        <w:rPr>
          <w:rFonts w:hint="eastAsia" w:ascii="微软雅黑" w:hAnsi="微软雅黑" w:eastAsia="微软雅黑" w:cs="微软雅黑"/>
          <w:sz w:val="24"/>
          <w:szCs w:val="24"/>
        </w:rPr>
        <w:t>擅自解除本合同的，</w:t>
      </w:r>
      <w:r>
        <w:rPr>
          <w:rFonts w:hint="eastAsia" w:ascii="微软雅黑" w:hAnsi="微软雅黑" w:eastAsia="微软雅黑" w:cs="微软雅黑"/>
          <w:sz w:val="24"/>
          <w:szCs w:val="24"/>
          <w:lang w:val="en-US" w:eastAsia="zh-CN"/>
        </w:rPr>
        <w:t>委托人无需向资产评估机构支付任何费用（已经支付的应当退还）</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val="en-US" w:eastAsia="zh-CN"/>
        </w:rPr>
        <w:t>同时资产评估机构应向委托人支付合同总金额5%的违约金，</w:t>
      </w:r>
      <w:r>
        <w:rPr>
          <w:rFonts w:hint="eastAsia" w:ascii="微软雅黑" w:hAnsi="微软雅黑" w:eastAsia="微软雅黑" w:cs="微软雅黑"/>
          <w:sz w:val="24"/>
          <w:szCs w:val="24"/>
        </w:rPr>
        <w:t>并赔偿</w:t>
      </w:r>
      <w:r>
        <w:rPr>
          <w:rFonts w:hint="eastAsia" w:ascii="微软雅黑" w:hAnsi="微软雅黑" w:eastAsia="微软雅黑" w:cs="微软雅黑"/>
          <w:sz w:val="24"/>
          <w:szCs w:val="24"/>
          <w:lang w:eastAsia="zh-CN"/>
        </w:rPr>
        <w:t>委托人</w:t>
      </w:r>
      <w:r>
        <w:rPr>
          <w:rFonts w:hint="eastAsia" w:ascii="微软雅黑" w:hAnsi="微软雅黑" w:eastAsia="微软雅黑" w:cs="微软雅黑"/>
          <w:sz w:val="24"/>
          <w:szCs w:val="24"/>
        </w:rPr>
        <w:t>由此造成的全部损失。</w:t>
      </w:r>
    </w:p>
    <w:p w14:paraId="6DAAEEF5">
      <w:pPr>
        <w:keepNext w:val="0"/>
        <w:keepLines w:val="0"/>
        <w:pageBreakBefore w:val="0"/>
        <w:widowControl w:val="0"/>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lang w:val="en-US" w:eastAsia="zh-CN"/>
        </w:rPr>
        <w:t>六</w:t>
      </w:r>
      <w:r>
        <w:rPr>
          <w:rFonts w:hint="eastAsia" w:ascii="微软雅黑" w:hAnsi="微软雅黑" w:eastAsia="微软雅黑" w:cs="微软雅黑"/>
          <w:sz w:val="24"/>
          <w:szCs w:val="24"/>
          <w:lang w:eastAsia="zh-CN"/>
        </w:rPr>
        <w:t>）资产评估机构</w:t>
      </w:r>
      <w:r>
        <w:rPr>
          <w:rFonts w:hint="eastAsia" w:ascii="微软雅黑" w:hAnsi="微软雅黑" w:eastAsia="微软雅黑" w:cs="微软雅黑"/>
          <w:sz w:val="24"/>
          <w:szCs w:val="24"/>
        </w:rPr>
        <w:t>对《资产评估报告》的真实性、合法性、科学性和有效性承担责任，如果《资产评估报告》存在错误、遗漏给</w:t>
      </w:r>
      <w:r>
        <w:rPr>
          <w:rFonts w:hint="eastAsia" w:ascii="微软雅黑" w:hAnsi="微软雅黑" w:eastAsia="微软雅黑" w:cs="微软雅黑"/>
          <w:sz w:val="24"/>
          <w:szCs w:val="24"/>
          <w:lang w:eastAsia="zh-CN"/>
        </w:rPr>
        <w:t>委托人</w:t>
      </w:r>
      <w:r>
        <w:rPr>
          <w:rFonts w:hint="eastAsia" w:ascii="微软雅黑" w:hAnsi="微软雅黑" w:eastAsia="微软雅黑" w:cs="微软雅黑"/>
          <w:sz w:val="24"/>
          <w:szCs w:val="24"/>
        </w:rPr>
        <w:t>造成损失的，</w:t>
      </w:r>
      <w:r>
        <w:rPr>
          <w:rFonts w:hint="eastAsia" w:ascii="微软雅黑" w:hAnsi="微软雅黑" w:eastAsia="微软雅黑" w:cs="微软雅黑"/>
          <w:sz w:val="24"/>
          <w:szCs w:val="24"/>
          <w:lang w:eastAsia="zh-CN"/>
        </w:rPr>
        <w:t>资产评估机构</w:t>
      </w:r>
      <w:r>
        <w:rPr>
          <w:rFonts w:hint="eastAsia" w:ascii="微软雅黑" w:hAnsi="微软雅黑" w:eastAsia="微软雅黑" w:cs="微软雅黑"/>
          <w:sz w:val="24"/>
          <w:szCs w:val="24"/>
        </w:rPr>
        <w:t>应当赔偿</w:t>
      </w:r>
      <w:r>
        <w:rPr>
          <w:rFonts w:hint="eastAsia" w:ascii="微软雅黑" w:hAnsi="微软雅黑" w:eastAsia="微软雅黑" w:cs="微软雅黑"/>
          <w:sz w:val="24"/>
          <w:szCs w:val="24"/>
          <w:lang w:eastAsia="zh-CN"/>
        </w:rPr>
        <w:t>委托人</w:t>
      </w:r>
      <w:r>
        <w:rPr>
          <w:rFonts w:hint="eastAsia" w:ascii="微软雅黑" w:hAnsi="微软雅黑" w:eastAsia="微软雅黑" w:cs="微软雅黑"/>
          <w:sz w:val="24"/>
          <w:szCs w:val="24"/>
        </w:rPr>
        <w:t>全部损失。</w:t>
      </w:r>
    </w:p>
    <w:p w14:paraId="7DDFA1F4">
      <w:pPr>
        <w:keepNext w:val="0"/>
        <w:keepLines w:val="0"/>
        <w:pageBreakBefore w:val="0"/>
        <w:widowControl w:val="0"/>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lang w:val="en-US" w:eastAsia="zh-CN"/>
        </w:rPr>
        <w:t>七</w:t>
      </w:r>
      <w:r>
        <w:rPr>
          <w:rFonts w:hint="eastAsia" w:ascii="微软雅黑" w:hAnsi="微软雅黑" w:eastAsia="微软雅黑" w:cs="微软雅黑"/>
          <w:sz w:val="24"/>
          <w:szCs w:val="24"/>
          <w:lang w:eastAsia="zh-CN"/>
        </w:rPr>
        <w:t>）资产评估机构</w:t>
      </w:r>
      <w:r>
        <w:rPr>
          <w:rFonts w:hint="eastAsia" w:ascii="微软雅黑" w:hAnsi="微软雅黑" w:eastAsia="微软雅黑" w:cs="微软雅黑"/>
          <w:sz w:val="24"/>
          <w:szCs w:val="24"/>
        </w:rPr>
        <w:t>违反本合同约定或法律规定的，应当赔偿给</w:t>
      </w:r>
      <w:r>
        <w:rPr>
          <w:rFonts w:hint="eastAsia" w:ascii="微软雅黑" w:hAnsi="微软雅黑" w:eastAsia="微软雅黑" w:cs="微软雅黑"/>
          <w:sz w:val="24"/>
          <w:szCs w:val="24"/>
          <w:lang w:eastAsia="zh-CN"/>
        </w:rPr>
        <w:t>委托人</w:t>
      </w:r>
      <w:r>
        <w:rPr>
          <w:rFonts w:hint="eastAsia" w:ascii="微软雅黑" w:hAnsi="微软雅黑" w:eastAsia="微软雅黑" w:cs="微软雅黑"/>
          <w:sz w:val="24"/>
          <w:szCs w:val="24"/>
        </w:rPr>
        <w:t>造成的损失，包括但不限于直接损失、预期利益损失、</w:t>
      </w:r>
      <w:r>
        <w:rPr>
          <w:rFonts w:hint="eastAsia" w:ascii="微软雅黑" w:hAnsi="微软雅黑" w:eastAsia="微软雅黑" w:cs="微软雅黑"/>
          <w:sz w:val="24"/>
          <w:szCs w:val="24"/>
          <w:lang w:eastAsia="zh-CN"/>
        </w:rPr>
        <w:t>委托人</w:t>
      </w:r>
      <w:r>
        <w:rPr>
          <w:rFonts w:hint="eastAsia" w:ascii="微软雅黑" w:hAnsi="微软雅黑" w:eastAsia="微软雅黑" w:cs="微软雅黑"/>
          <w:sz w:val="24"/>
          <w:szCs w:val="24"/>
        </w:rPr>
        <w:t>因此向第三人承担的违约金、赔偿金以及</w:t>
      </w:r>
      <w:r>
        <w:rPr>
          <w:rFonts w:hint="eastAsia" w:ascii="微软雅黑" w:hAnsi="微软雅黑" w:eastAsia="微软雅黑" w:cs="微软雅黑"/>
          <w:sz w:val="24"/>
          <w:szCs w:val="24"/>
          <w:lang w:eastAsia="zh-CN"/>
        </w:rPr>
        <w:t>委托人</w:t>
      </w:r>
      <w:r>
        <w:rPr>
          <w:rFonts w:hint="eastAsia" w:ascii="微软雅黑" w:hAnsi="微软雅黑" w:eastAsia="微软雅黑" w:cs="微软雅黑"/>
          <w:sz w:val="24"/>
          <w:szCs w:val="24"/>
        </w:rPr>
        <w:t>为索赔支出的诉讼费、律师费、鉴定费、差旅费、担保费、保全费、公证费、评估费等全部费用。上述费用</w:t>
      </w:r>
      <w:r>
        <w:rPr>
          <w:rFonts w:hint="eastAsia" w:ascii="微软雅黑" w:hAnsi="微软雅黑" w:eastAsia="微软雅黑" w:cs="微软雅黑"/>
          <w:sz w:val="24"/>
          <w:szCs w:val="24"/>
          <w:lang w:eastAsia="zh-CN"/>
        </w:rPr>
        <w:t>委托人</w:t>
      </w:r>
      <w:r>
        <w:rPr>
          <w:rFonts w:hint="eastAsia" w:ascii="微软雅黑" w:hAnsi="微软雅黑" w:eastAsia="微软雅黑" w:cs="微软雅黑"/>
          <w:sz w:val="24"/>
          <w:szCs w:val="24"/>
        </w:rPr>
        <w:t>有权从未支付的合同款中扣除，合同款不足以支付的，</w:t>
      </w:r>
      <w:r>
        <w:rPr>
          <w:rFonts w:hint="eastAsia" w:ascii="微软雅黑" w:hAnsi="微软雅黑" w:eastAsia="微软雅黑" w:cs="微软雅黑"/>
          <w:sz w:val="24"/>
          <w:szCs w:val="24"/>
          <w:lang w:eastAsia="zh-CN"/>
        </w:rPr>
        <w:t>委托人</w:t>
      </w:r>
      <w:r>
        <w:rPr>
          <w:rFonts w:hint="eastAsia" w:ascii="微软雅黑" w:hAnsi="微软雅黑" w:eastAsia="微软雅黑" w:cs="微软雅黑"/>
          <w:sz w:val="24"/>
          <w:szCs w:val="24"/>
        </w:rPr>
        <w:t>有权就不足部分继续向</w:t>
      </w:r>
      <w:r>
        <w:rPr>
          <w:rFonts w:hint="eastAsia" w:ascii="微软雅黑" w:hAnsi="微软雅黑" w:eastAsia="微软雅黑" w:cs="微软雅黑"/>
          <w:sz w:val="24"/>
          <w:szCs w:val="24"/>
          <w:lang w:eastAsia="zh-CN"/>
        </w:rPr>
        <w:t>资产评估机构</w:t>
      </w:r>
      <w:r>
        <w:rPr>
          <w:rFonts w:hint="eastAsia" w:ascii="微软雅黑" w:hAnsi="微软雅黑" w:eastAsia="微软雅黑" w:cs="微软雅黑"/>
          <w:sz w:val="24"/>
          <w:szCs w:val="24"/>
        </w:rPr>
        <w:t>追偿。</w:t>
      </w:r>
      <w:r>
        <w:rPr>
          <w:rFonts w:hint="eastAsia" w:ascii="微软雅黑" w:hAnsi="微软雅黑" w:eastAsia="微软雅黑" w:cs="微软雅黑"/>
          <w:sz w:val="24"/>
          <w:szCs w:val="24"/>
          <w:lang w:eastAsia="zh-CN"/>
        </w:rPr>
        <w:t>资产评估机构</w:t>
      </w:r>
      <w:r>
        <w:rPr>
          <w:rFonts w:hint="eastAsia" w:ascii="微软雅黑" w:hAnsi="微软雅黑" w:eastAsia="微软雅黑" w:cs="微软雅黑"/>
          <w:sz w:val="24"/>
          <w:szCs w:val="24"/>
        </w:rPr>
        <w:t>的赔偿责任不以收取的服务费为限。</w:t>
      </w:r>
    </w:p>
    <w:p w14:paraId="6EF66BFC">
      <w:pPr>
        <w:keepNext w:val="0"/>
        <w:keepLines w:val="0"/>
        <w:pageBreakBefore w:val="0"/>
        <w:widowControl w:val="0"/>
        <w:numPr>
          <w:ilvl w:val="0"/>
          <w:numId w:val="0"/>
        </w:numPr>
        <w:kinsoku/>
        <w:wordWrap/>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b/>
          <w:sz w:val="24"/>
          <w:szCs w:val="24"/>
          <w:lang w:val="en-US" w:eastAsia="zh-CN"/>
        </w:rPr>
      </w:pPr>
    </w:p>
    <w:p w14:paraId="03AA7D03">
      <w:pPr>
        <w:keepNext w:val="0"/>
        <w:keepLines w:val="0"/>
        <w:pageBreakBefore w:val="0"/>
        <w:widowControl w:val="0"/>
        <w:numPr>
          <w:ilvl w:val="0"/>
          <w:numId w:val="0"/>
        </w:numPr>
        <w:kinsoku/>
        <w:wordWrap/>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b/>
          <w:sz w:val="24"/>
          <w:szCs w:val="24"/>
        </w:rPr>
      </w:pPr>
      <w:r>
        <w:rPr>
          <w:rFonts w:hint="eastAsia" w:ascii="微软雅黑" w:hAnsi="微软雅黑" w:eastAsia="微软雅黑" w:cs="微软雅黑"/>
          <w:b/>
          <w:sz w:val="24"/>
          <w:szCs w:val="24"/>
          <w:lang w:val="en-US" w:eastAsia="zh-CN"/>
        </w:rPr>
        <w:t>十四、</w:t>
      </w:r>
      <w:r>
        <w:rPr>
          <w:rFonts w:hint="eastAsia" w:ascii="微软雅黑" w:hAnsi="微软雅黑" w:eastAsia="微软雅黑" w:cs="微软雅黑"/>
          <w:b/>
          <w:sz w:val="24"/>
          <w:szCs w:val="24"/>
        </w:rPr>
        <w:t>争议解决</w:t>
      </w:r>
    </w:p>
    <w:p w14:paraId="1A589D21">
      <w:pPr>
        <w:keepNext w:val="0"/>
        <w:keepLines w:val="0"/>
        <w:pageBreakBefore w:val="0"/>
        <w:widowControl w:val="0"/>
        <w:numPr>
          <w:ilvl w:val="0"/>
          <w:numId w:val="0"/>
        </w:numPr>
        <w:kinsoku/>
        <w:wordWrap/>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b/>
          <w:sz w:val="24"/>
          <w:szCs w:val="24"/>
          <w:lang w:val="en-US" w:eastAsia="zh-CN"/>
        </w:rPr>
      </w:pPr>
      <w:r>
        <w:rPr>
          <w:rFonts w:hint="eastAsia" w:ascii="微软雅黑" w:hAnsi="微软雅黑" w:eastAsia="微软雅黑" w:cs="微软雅黑"/>
          <w:sz w:val="24"/>
          <w:szCs w:val="24"/>
        </w:rPr>
        <w:t>凡因本合同引起的或与本合同有关的任何争议，均提交</w:t>
      </w:r>
      <w:r>
        <w:rPr>
          <w:rFonts w:hint="eastAsia" w:ascii="微软雅黑" w:hAnsi="微软雅黑" w:eastAsia="微软雅黑" w:cs="微软雅黑"/>
          <w:sz w:val="24"/>
          <w:szCs w:val="24"/>
          <w:lang w:eastAsia="zh-CN"/>
        </w:rPr>
        <w:t>蚌埠</w:t>
      </w:r>
      <w:r>
        <w:rPr>
          <w:rFonts w:hint="eastAsia" w:ascii="微软雅黑" w:hAnsi="微软雅黑" w:eastAsia="微软雅黑" w:cs="微软雅黑"/>
          <w:sz w:val="24"/>
          <w:szCs w:val="24"/>
        </w:rPr>
        <w:t>仲裁委员会，按照该会的仲裁规则进行仲裁。仲裁裁决是终局的，对双方均有约束力。</w:t>
      </w:r>
    </w:p>
    <w:p w14:paraId="1AFBE72F">
      <w:pPr>
        <w:keepNext w:val="0"/>
        <w:keepLines w:val="0"/>
        <w:pageBreakBefore w:val="0"/>
        <w:widowControl w:val="0"/>
        <w:numPr>
          <w:ilvl w:val="0"/>
          <w:numId w:val="0"/>
        </w:numPr>
        <w:kinsoku/>
        <w:wordWrap/>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b/>
          <w:sz w:val="24"/>
          <w:szCs w:val="24"/>
          <w:lang w:val="en-US" w:eastAsia="zh-CN"/>
        </w:rPr>
        <w:t>十五、合同生效及其他</w:t>
      </w:r>
    </w:p>
    <w:p w14:paraId="3359E640">
      <w:pPr>
        <w:keepNext w:val="0"/>
        <w:keepLines w:val="0"/>
        <w:pageBreakBefore w:val="0"/>
        <w:widowControl w:val="0"/>
        <w:numPr>
          <w:ilvl w:val="0"/>
          <w:numId w:val="7"/>
        </w:numPr>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本委托合同一式</w:t>
      </w:r>
      <w:r>
        <w:rPr>
          <w:rFonts w:hint="eastAsia" w:ascii="微软雅黑" w:hAnsi="微软雅黑" w:eastAsia="微软雅黑" w:cs="微软雅黑"/>
          <w:sz w:val="24"/>
          <w:szCs w:val="24"/>
          <w:u w:val="single"/>
          <w:lang w:val="en-US" w:eastAsia="zh-CN"/>
        </w:rPr>
        <w:t xml:space="preserve">  </w:t>
      </w:r>
      <w:r>
        <w:rPr>
          <w:rFonts w:hint="eastAsia" w:ascii="微软雅黑" w:hAnsi="微软雅黑" w:eastAsia="微软雅黑" w:cs="微软雅黑"/>
          <w:sz w:val="24"/>
          <w:szCs w:val="24"/>
        </w:rPr>
        <w:t>份，委托人</w:t>
      </w:r>
      <w:r>
        <w:rPr>
          <w:rFonts w:hint="eastAsia" w:ascii="微软雅黑" w:hAnsi="微软雅黑" w:eastAsia="微软雅黑" w:cs="微软雅黑"/>
          <w:sz w:val="24"/>
          <w:szCs w:val="24"/>
          <w:u w:val="single"/>
          <w:lang w:val="en-US" w:eastAsia="zh-CN"/>
        </w:rPr>
        <w:t xml:space="preserve">  </w:t>
      </w:r>
      <w:r>
        <w:rPr>
          <w:rFonts w:hint="eastAsia" w:ascii="微软雅黑" w:hAnsi="微软雅黑" w:eastAsia="微软雅黑" w:cs="微软雅黑"/>
          <w:sz w:val="24"/>
          <w:szCs w:val="24"/>
        </w:rPr>
        <w:t>份，资产评估机构</w:t>
      </w:r>
      <w:r>
        <w:rPr>
          <w:rFonts w:hint="eastAsia" w:ascii="微软雅黑" w:hAnsi="微软雅黑" w:eastAsia="微软雅黑" w:cs="微软雅黑"/>
          <w:sz w:val="24"/>
          <w:szCs w:val="24"/>
          <w:u w:val="single"/>
          <w:lang w:val="en-US" w:eastAsia="zh-CN"/>
        </w:rPr>
        <w:t xml:space="preserve">  </w:t>
      </w:r>
      <w:r>
        <w:rPr>
          <w:rFonts w:hint="eastAsia" w:ascii="微软雅黑" w:hAnsi="微软雅黑" w:eastAsia="微软雅黑" w:cs="微软雅黑"/>
          <w:sz w:val="24"/>
          <w:szCs w:val="24"/>
        </w:rPr>
        <w:t>份，具有同等法律效力。</w:t>
      </w:r>
    </w:p>
    <w:p w14:paraId="715E5F46">
      <w:pPr>
        <w:keepNext w:val="0"/>
        <w:keepLines w:val="0"/>
        <w:pageBreakBefore w:val="0"/>
        <w:widowControl w:val="0"/>
        <w:numPr>
          <w:ilvl w:val="0"/>
          <w:numId w:val="7"/>
        </w:numPr>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当发生不可抗力，包括但不限于自然灾害、战争、动乱、罢工等；或政府行为、政策、法律法规变化等；或意外事件，包括但不限于火灾、道路淹水、积雪、交通管制、交通拥堵、车辆故障等，导致本合同不能继续履行或迟延履行的，遭受免责事件的一方应通知对方、采取相应措施避免损失的扩大， 并在免责事项发生后向对方提供相关部门的书面证明文件，方可免除相应的违约责任。</w:t>
      </w:r>
    </w:p>
    <w:p w14:paraId="56889298">
      <w:pPr>
        <w:keepNext w:val="0"/>
        <w:keepLines w:val="0"/>
        <w:pageBreakBefore w:val="0"/>
        <w:widowControl w:val="0"/>
        <w:numPr>
          <w:ilvl w:val="0"/>
          <w:numId w:val="7"/>
        </w:numPr>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当出现双方在订立合同时无法预见的、不属于商业风险的重大变化，双方不能协商变更合同导致合同解除的，双方互不承担违约责任。</w:t>
      </w:r>
    </w:p>
    <w:p w14:paraId="7107780F">
      <w:pPr>
        <w:keepNext w:val="0"/>
        <w:keepLines w:val="0"/>
        <w:pageBreakBefore w:val="0"/>
        <w:widowControl w:val="0"/>
        <w:tabs>
          <w:tab w:val="left" w:pos="0"/>
          <w:tab w:val="left" w:pos="2800"/>
        </w:tabs>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（四）送达地址以及送达条款</w:t>
      </w:r>
    </w:p>
    <w:p w14:paraId="3250D944">
      <w:pPr>
        <w:keepNext w:val="0"/>
        <w:keepLines w:val="0"/>
        <w:pageBreakBefore w:val="0"/>
        <w:widowControl w:val="0"/>
        <w:tabs>
          <w:tab w:val="left" w:pos="0"/>
          <w:tab w:val="left" w:pos="2800"/>
        </w:tabs>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1.送达地址以及方式</w:t>
      </w:r>
    </w:p>
    <w:p w14:paraId="3CCA4EAF">
      <w:pPr>
        <w:keepNext w:val="0"/>
        <w:keepLines w:val="0"/>
        <w:pageBreakBefore w:val="0"/>
        <w:widowControl w:val="0"/>
        <w:tabs>
          <w:tab w:val="left" w:pos="0"/>
          <w:tab w:val="left" w:pos="2800"/>
        </w:tabs>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送达地址</w:t>
      </w:r>
    </w:p>
    <w:p w14:paraId="7D003C93">
      <w:pPr>
        <w:keepNext w:val="0"/>
        <w:keepLines w:val="0"/>
        <w:pageBreakBefore w:val="0"/>
        <w:widowControl w:val="0"/>
        <w:tabs>
          <w:tab w:val="left" w:pos="0"/>
          <w:tab w:val="left" w:pos="2800"/>
        </w:tabs>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甲方确认送达地址如下：</w:t>
      </w:r>
    </w:p>
    <w:p w14:paraId="2BC151CE">
      <w:pPr>
        <w:keepNext w:val="0"/>
        <w:keepLines w:val="0"/>
        <w:pageBreakBefore w:val="0"/>
        <w:widowControl w:val="0"/>
        <w:tabs>
          <w:tab w:val="left" w:pos="0"/>
          <w:tab w:val="left" w:pos="2800"/>
        </w:tabs>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地址：    省    市    区/县    路    号，</w:t>
      </w:r>
    </w:p>
    <w:p w14:paraId="337241A9">
      <w:pPr>
        <w:keepNext w:val="0"/>
        <w:keepLines w:val="0"/>
        <w:pageBreakBefore w:val="0"/>
        <w:widowControl w:val="0"/>
        <w:tabs>
          <w:tab w:val="left" w:pos="0"/>
          <w:tab w:val="left" w:pos="2800"/>
        </w:tabs>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邮编：            ，</w:t>
      </w:r>
    </w:p>
    <w:p w14:paraId="2B78E548">
      <w:pPr>
        <w:keepNext w:val="0"/>
        <w:keepLines w:val="0"/>
        <w:pageBreakBefore w:val="0"/>
        <w:widowControl w:val="0"/>
        <w:tabs>
          <w:tab w:val="left" w:pos="0"/>
          <w:tab w:val="left" w:pos="2800"/>
        </w:tabs>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联系人：      ，</w:t>
      </w:r>
    </w:p>
    <w:p w14:paraId="73E832C7">
      <w:pPr>
        <w:keepNext w:val="0"/>
        <w:keepLines w:val="0"/>
        <w:pageBreakBefore w:val="0"/>
        <w:widowControl w:val="0"/>
        <w:tabs>
          <w:tab w:val="left" w:pos="0"/>
          <w:tab w:val="left" w:pos="2800"/>
        </w:tabs>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联系电话：      -            。</w:t>
      </w:r>
    </w:p>
    <w:p w14:paraId="4A09F882">
      <w:pPr>
        <w:keepNext w:val="0"/>
        <w:keepLines w:val="0"/>
        <w:pageBreakBefore w:val="0"/>
        <w:widowControl w:val="0"/>
        <w:tabs>
          <w:tab w:val="left" w:pos="0"/>
          <w:tab w:val="left" w:pos="2800"/>
        </w:tabs>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甲方电子送达方式如下：</w:t>
      </w:r>
    </w:p>
    <w:p w14:paraId="19929233">
      <w:pPr>
        <w:keepNext w:val="0"/>
        <w:keepLines w:val="0"/>
        <w:pageBreakBefore w:val="0"/>
        <w:widowControl w:val="0"/>
        <w:tabs>
          <w:tab w:val="left" w:pos="0"/>
          <w:tab w:val="left" w:pos="2800"/>
        </w:tabs>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手机短信：                  </w:t>
      </w:r>
    </w:p>
    <w:p w14:paraId="7C434A79">
      <w:pPr>
        <w:keepNext w:val="0"/>
        <w:keepLines w:val="0"/>
        <w:pageBreakBefore w:val="0"/>
        <w:widowControl w:val="0"/>
        <w:tabs>
          <w:tab w:val="left" w:pos="0"/>
          <w:tab w:val="left" w:pos="2800"/>
        </w:tabs>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传真：      -            </w:t>
      </w:r>
    </w:p>
    <w:p w14:paraId="0FA8AFD3">
      <w:pPr>
        <w:keepNext w:val="0"/>
        <w:keepLines w:val="0"/>
        <w:pageBreakBefore w:val="0"/>
        <w:widowControl w:val="0"/>
        <w:tabs>
          <w:tab w:val="left" w:pos="0"/>
          <w:tab w:val="left" w:pos="2800"/>
        </w:tabs>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即时通讯账号（微信号）：                  </w:t>
      </w:r>
    </w:p>
    <w:p w14:paraId="5E46CB99">
      <w:pPr>
        <w:keepNext w:val="0"/>
        <w:keepLines w:val="0"/>
        <w:pageBreakBefore w:val="0"/>
        <w:widowControl w:val="0"/>
        <w:tabs>
          <w:tab w:val="left" w:pos="0"/>
          <w:tab w:val="left" w:pos="2800"/>
        </w:tabs>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电子邮箱：            。</w:t>
      </w:r>
    </w:p>
    <w:p w14:paraId="06C50E4C">
      <w:pPr>
        <w:keepNext w:val="0"/>
        <w:keepLines w:val="0"/>
        <w:pageBreakBefore w:val="0"/>
        <w:widowControl w:val="0"/>
        <w:tabs>
          <w:tab w:val="left" w:pos="0"/>
          <w:tab w:val="left" w:pos="2800"/>
        </w:tabs>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p>
    <w:p w14:paraId="35350D63">
      <w:pPr>
        <w:keepNext w:val="0"/>
        <w:keepLines w:val="0"/>
        <w:pageBreakBefore w:val="0"/>
        <w:widowControl w:val="0"/>
        <w:tabs>
          <w:tab w:val="left" w:pos="0"/>
          <w:tab w:val="left" w:pos="2800"/>
        </w:tabs>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乙方确认送达地址如下：</w:t>
      </w:r>
    </w:p>
    <w:p w14:paraId="744EB1A5">
      <w:pPr>
        <w:keepNext w:val="0"/>
        <w:keepLines w:val="0"/>
        <w:pageBreakBefore w:val="0"/>
        <w:widowControl w:val="0"/>
        <w:tabs>
          <w:tab w:val="left" w:pos="0"/>
          <w:tab w:val="left" w:pos="2800"/>
        </w:tabs>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地址：    省    市    区/县    路    号，</w:t>
      </w:r>
    </w:p>
    <w:p w14:paraId="35F48B66">
      <w:pPr>
        <w:keepNext w:val="0"/>
        <w:keepLines w:val="0"/>
        <w:pageBreakBefore w:val="0"/>
        <w:widowControl w:val="0"/>
        <w:tabs>
          <w:tab w:val="left" w:pos="0"/>
          <w:tab w:val="left" w:pos="2800"/>
        </w:tabs>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邮编：            ，</w:t>
      </w:r>
    </w:p>
    <w:p w14:paraId="1AB9F96B">
      <w:pPr>
        <w:keepNext w:val="0"/>
        <w:keepLines w:val="0"/>
        <w:pageBreakBefore w:val="0"/>
        <w:widowControl w:val="0"/>
        <w:tabs>
          <w:tab w:val="left" w:pos="0"/>
          <w:tab w:val="left" w:pos="2800"/>
        </w:tabs>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联系人：      ，</w:t>
      </w:r>
    </w:p>
    <w:p w14:paraId="6CAD57A9">
      <w:pPr>
        <w:keepNext w:val="0"/>
        <w:keepLines w:val="0"/>
        <w:pageBreakBefore w:val="0"/>
        <w:widowControl w:val="0"/>
        <w:tabs>
          <w:tab w:val="left" w:pos="0"/>
          <w:tab w:val="left" w:pos="2800"/>
        </w:tabs>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联系电话：      -            。</w:t>
      </w:r>
    </w:p>
    <w:p w14:paraId="2A28F79D">
      <w:pPr>
        <w:keepNext w:val="0"/>
        <w:keepLines w:val="0"/>
        <w:pageBreakBefore w:val="0"/>
        <w:widowControl w:val="0"/>
        <w:tabs>
          <w:tab w:val="left" w:pos="0"/>
          <w:tab w:val="left" w:pos="2800"/>
        </w:tabs>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乙方电子送达方式如下：</w:t>
      </w:r>
    </w:p>
    <w:p w14:paraId="4A3F18F2">
      <w:pPr>
        <w:keepNext w:val="0"/>
        <w:keepLines w:val="0"/>
        <w:pageBreakBefore w:val="0"/>
        <w:widowControl w:val="0"/>
        <w:tabs>
          <w:tab w:val="left" w:pos="0"/>
          <w:tab w:val="left" w:pos="2800"/>
        </w:tabs>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手机短信：                  </w:t>
      </w:r>
    </w:p>
    <w:p w14:paraId="52D1883B">
      <w:pPr>
        <w:keepNext w:val="0"/>
        <w:keepLines w:val="0"/>
        <w:pageBreakBefore w:val="0"/>
        <w:widowControl w:val="0"/>
        <w:tabs>
          <w:tab w:val="left" w:pos="0"/>
          <w:tab w:val="left" w:pos="2800"/>
        </w:tabs>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传真：      -            </w:t>
      </w:r>
    </w:p>
    <w:p w14:paraId="3BE5E24A">
      <w:pPr>
        <w:keepNext w:val="0"/>
        <w:keepLines w:val="0"/>
        <w:pageBreakBefore w:val="0"/>
        <w:widowControl w:val="0"/>
        <w:tabs>
          <w:tab w:val="left" w:pos="0"/>
          <w:tab w:val="left" w:pos="2800"/>
        </w:tabs>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即时通讯账号（微信号）：                  </w:t>
      </w:r>
    </w:p>
    <w:p w14:paraId="3DEA6870">
      <w:pPr>
        <w:keepNext w:val="0"/>
        <w:keepLines w:val="0"/>
        <w:pageBreakBefore w:val="0"/>
        <w:widowControl w:val="0"/>
        <w:tabs>
          <w:tab w:val="left" w:pos="0"/>
          <w:tab w:val="left" w:pos="2800"/>
        </w:tabs>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电子邮箱：</w:t>
      </w:r>
    </w:p>
    <w:p w14:paraId="0BB4D5B9">
      <w:pPr>
        <w:keepNext w:val="0"/>
        <w:keepLines w:val="0"/>
        <w:pageBreakBefore w:val="0"/>
        <w:widowControl w:val="0"/>
        <w:tabs>
          <w:tab w:val="left" w:pos="0"/>
          <w:tab w:val="left" w:pos="2800"/>
        </w:tabs>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送达方式</w:t>
      </w:r>
    </w:p>
    <w:p w14:paraId="127BE758">
      <w:pPr>
        <w:keepNext w:val="0"/>
        <w:keepLines w:val="0"/>
        <w:pageBreakBefore w:val="0"/>
        <w:widowControl w:val="0"/>
        <w:tabs>
          <w:tab w:val="left" w:pos="0"/>
          <w:tab w:val="left" w:pos="2800"/>
        </w:tabs>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双方同意，本合同项下的通知、函件、诉讼文书等文件，以下列方式送达对方：</w:t>
      </w:r>
    </w:p>
    <w:p w14:paraId="7E7856D3">
      <w:pPr>
        <w:keepNext w:val="0"/>
        <w:keepLines w:val="0"/>
        <w:pageBreakBefore w:val="0"/>
        <w:widowControl w:val="0"/>
        <w:tabs>
          <w:tab w:val="left" w:pos="0"/>
          <w:tab w:val="left" w:pos="2800"/>
        </w:tabs>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直接送达：将文件送至对方指定的送达地址，视为已送达；</w:t>
      </w:r>
    </w:p>
    <w:p w14:paraId="6B9D04DC">
      <w:pPr>
        <w:keepNext w:val="0"/>
        <w:keepLines w:val="0"/>
        <w:pageBreakBefore w:val="0"/>
        <w:widowControl w:val="0"/>
        <w:tabs>
          <w:tab w:val="left" w:pos="0"/>
          <w:tab w:val="left" w:pos="2800"/>
        </w:tabs>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邮寄送达：将文件通过挂号信、特快专递等方式寄至对方指定的送达地址，以邮戳日期为准，视为已送达；</w:t>
      </w:r>
    </w:p>
    <w:p w14:paraId="14BC1527">
      <w:pPr>
        <w:keepNext w:val="0"/>
        <w:keepLines w:val="0"/>
        <w:pageBreakBefore w:val="0"/>
        <w:widowControl w:val="0"/>
        <w:tabs>
          <w:tab w:val="left" w:pos="0"/>
          <w:tab w:val="left" w:pos="2800"/>
        </w:tabs>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电子送达：将文件通过电子邮件、短信、微信等方式发送至对方指定的电子邮箱、手机号码等，发送成功即视为已送达。</w:t>
      </w:r>
    </w:p>
    <w:p w14:paraId="13216DC6">
      <w:pPr>
        <w:keepNext w:val="0"/>
        <w:keepLines w:val="0"/>
        <w:pageBreakBefore w:val="0"/>
        <w:widowControl w:val="0"/>
        <w:tabs>
          <w:tab w:val="left" w:pos="0"/>
          <w:tab w:val="left" w:pos="2800"/>
        </w:tabs>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2.送达条款</w:t>
      </w:r>
    </w:p>
    <w:p w14:paraId="488C0195">
      <w:pPr>
        <w:keepNext w:val="0"/>
        <w:keepLines w:val="0"/>
        <w:pageBreakBefore w:val="0"/>
        <w:widowControl w:val="0"/>
        <w:tabs>
          <w:tab w:val="left" w:pos="0"/>
          <w:tab w:val="left" w:pos="2800"/>
        </w:tabs>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本送达条款适用于合同履行期间及合同纠纷解决过程中的所有文件送达。</w:t>
      </w:r>
    </w:p>
    <w:p w14:paraId="1AFB731E">
      <w:pPr>
        <w:keepNext w:val="0"/>
        <w:keepLines w:val="0"/>
        <w:pageBreakBefore w:val="0"/>
        <w:widowControl w:val="0"/>
        <w:tabs>
          <w:tab w:val="left" w:pos="0"/>
          <w:tab w:val="left" w:pos="2800"/>
        </w:tabs>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49FFD616">
      <w:pPr>
        <w:keepNext w:val="0"/>
        <w:keepLines w:val="0"/>
        <w:pageBreakBefore w:val="0"/>
        <w:widowControl w:val="0"/>
        <w:tabs>
          <w:tab w:val="left" w:pos="0"/>
          <w:tab w:val="left" w:pos="2800"/>
        </w:tabs>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双方在合同履行过程中由双方共同明示或默示确认的合同约定外的送达地址和联系方式不影响送达效力。</w:t>
      </w:r>
    </w:p>
    <w:p w14:paraId="004A9141">
      <w:pPr>
        <w:keepNext w:val="0"/>
        <w:keepLines w:val="0"/>
        <w:pageBreakBefore w:val="0"/>
        <w:widowControl w:val="0"/>
        <w:tabs>
          <w:tab w:val="left" w:pos="0"/>
          <w:tab w:val="left" w:pos="2800"/>
        </w:tabs>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双方认同电子送达效力，合同履行过程中或法院、仲裁委员会按照法律或适时有效的仲裁规则需要进行电子送达的，内容自进入双方接收系统之日起，视为送达成功。</w:t>
      </w:r>
    </w:p>
    <w:p w14:paraId="2D56E3BE">
      <w:pPr>
        <w:keepNext w:val="0"/>
        <w:keepLines w:val="0"/>
        <w:pageBreakBefore w:val="0"/>
        <w:widowControl w:val="0"/>
        <w:tabs>
          <w:tab w:val="left" w:pos="0"/>
          <w:tab w:val="left" w:pos="2800"/>
        </w:tabs>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双方应当保证本合同约定送达地址以及联系方式为有效地址及联系方式。一方变更送达信息的，应在变更后一日内通知对方，未及时通知的，发送方按照原约定方式送达，视为送达成功。</w:t>
      </w:r>
    </w:p>
    <w:p w14:paraId="4BB19613">
      <w:pPr>
        <w:keepNext w:val="0"/>
        <w:keepLines w:val="0"/>
        <w:pageBreakBefore w:val="0"/>
        <w:widowControl w:val="0"/>
        <w:tabs>
          <w:tab w:val="left" w:pos="0"/>
          <w:tab w:val="left" w:pos="2800"/>
        </w:tabs>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双方发生争议，关于裁判机构的送达文书，接收方存在以下行为之一的，蚌埠仲裁委员会有权依据法律和适时有效的仲裁规则规定进行送达，法律与仲裁规则规定程序完成之日，视为送达成功：</w:t>
      </w:r>
    </w:p>
    <w:p w14:paraId="76DF164A">
      <w:pPr>
        <w:keepNext w:val="0"/>
        <w:keepLines w:val="0"/>
        <w:pageBreakBefore w:val="0"/>
        <w:widowControl w:val="0"/>
        <w:tabs>
          <w:tab w:val="left" w:pos="0"/>
          <w:tab w:val="left" w:pos="2800"/>
        </w:tabs>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擅自变更送达地址及信息且未及时通知对方的；</w:t>
      </w:r>
    </w:p>
    <w:p w14:paraId="55F5775A">
      <w:pPr>
        <w:keepNext w:val="0"/>
        <w:keepLines w:val="0"/>
        <w:pageBreakBefore w:val="0"/>
        <w:widowControl w:val="0"/>
        <w:tabs>
          <w:tab w:val="left" w:pos="0"/>
          <w:tab w:val="left" w:pos="2800"/>
        </w:tabs>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送达地址与信息同工商登记信息不一致且未及时更改的；</w:t>
      </w:r>
    </w:p>
    <w:p w14:paraId="3194F542">
      <w:pPr>
        <w:keepNext w:val="0"/>
        <w:keepLines w:val="0"/>
        <w:pageBreakBefore w:val="0"/>
        <w:widowControl w:val="0"/>
        <w:tabs>
          <w:tab w:val="left" w:pos="0"/>
          <w:tab w:val="left" w:pos="2800"/>
        </w:tabs>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故意不接收蚌埠仲裁委员会送达文书的；</w:t>
      </w:r>
    </w:p>
    <w:p w14:paraId="06E647D1">
      <w:pPr>
        <w:keepNext w:val="0"/>
        <w:keepLines w:val="0"/>
        <w:pageBreakBefore w:val="0"/>
        <w:widowControl w:val="0"/>
        <w:tabs>
          <w:tab w:val="left" w:pos="0"/>
          <w:tab w:val="left" w:pos="2800"/>
        </w:tabs>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bCs/>
          <w:color w:val="000000" w:themeColor="text1"/>
          <w:sz w:val="24"/>
          <w:szCs w:val="24"/>
          <w:u w:val="single"/>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因接收方过错造成无法正常送达的其他行为。</w:t>
      </w:r>
    </w:p>
    <w:p w14:paraId="39E2E63F">
      <w:pPr>
        <w:keepNext w:val="0"/>
        <w:keepLines w:val="0"/>
        <w:pageBreakBefore w:val="0"/>
        <w:widowControl w:val="0"/>
        <w:tabs>
          <w:tab w:val="left" w:pos="0"/>
          <w:tab w:val="left" w:pos="2800"/>
        </w:tabs>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bCs/>
          <w:color w:val="000000" w:themeColor="text1"/>
          <w:sz w:val="24"/>
          <w:szCs w:val="24"/>
          <w:u w:val="single"/>
          <w14:textFill>
            <w14:solidFill>
              <w14:schemeClr w14:val="tx1"/>
            </w14:solidFill>
          </w14:textFill>
        </w:rPr>
      </w:pPr>
    </w:p>
    <w:p w14:paraId="4459EE08">
      <w:pPr>
        <w:keepNext w:val="0"/>
        <w:keepLines w:val="0"/>
        <w:pageBreakBefore w:val="0"/>
        <w:widowControl w:val="0"/>
        <w:tabs>
          <w:tab w:val="left" w:pos="0"/>
        </w:tabs>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（以下无正文）</w:t>
      </w:r>
    </w:p>
    <w:p w14:paraId="13090BD3">
      <w:pPr>
        <w:keepNext w:val="0"/>
        <w:keepLines w:val="0"/>
        <w:pageBreakBefore w:val="0"/>
        <w:widowControl w:val="0"/>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b/>
          <w:color w:val="000000" w:themeColor="text1"/>
          <w:sz w:val="24"/>
          <w:szCs w:val="24"/>
          <w14:textFill>
            <w14:solidFill>
              <w14:schemeClr w14:val="tx1"/>
            </w14:solidFill>
          </w14:textFill>
        </w:rPr>
      </w:pPr>
    </w:p>
    <w:p w14:paraId="441F8C04">
      <w:pPr>
        <w:keepNext w:val="0"/>
        <w:keepLines w:val="0"/>
        <w:pageBreakBefore w:val="0"/>
        <w:widowControl w:val="0"/>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甲方</w:t>
      </w:r>
      <w:r>
        <w:rPr>
          <w:rFonts w:hint="eastAsia" w:ascii="微软雅黑" w:hAnsi="微软雅黑" w:eastAsia="微软雅黑" w:cs="微软雅黑"/>
          <w:color w:val="000000" w:themeColor="text1"/>
          <w:sz w:val="24"/>
          <w:szCs w:val="24"/>
          <w14:textFill>
            <w14:solidFill>
              <w14:schemeClr w14:val="tx1"/>
            </w14:solidFill>
          </w14:textFill>
        </w:rPr>
        <w:t>（盖章）：</w:t>
      </w:r>
    </w:p>
    <w:p w14:paraId="382D9103">
      <w:pPr>
        <w:keepNext w:val="0"/>
        <w:keepLines w:val="0"/>
        <w:pageBreakBefore w:val="0"/>
        <w:widowControl w:val="0"/>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p>
    <w:p w14:paraId="4C887E59">
      <w:pPr>
        <w:keepNext w:val="0"/>
        <w:keepLines w:val="0"/>
        <w:pageBreakBefore w:val="0"/>
        <w:widowControl w:val="0"/>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法定代表人（签字）：</w:t>
      </w:r>
    </w:p>
    <w:p w14:paraId="37B47950">
      <w:pPr>
        <w:keepNext w:val="0"/>
        <w:keepLines w:val="0"/>
        <w:pageBreakBefore w:val="0"/>
        <w:widowControl w:val="0"/>
        <w:tabs>
          <w:tab w:val="left" w:pos="720"/>
        </w:tabs>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委托代理人（签字）：</w:t>
      </w:r>
    </w:p>
    <w:p w14:paraId="44EE1290">
      <w:pPr>
        <w:keepNext w:val="0"/>
        <w:keepLines w:val="0"/>
        <w:pageBreakBefore w:val="0"/>
        <w:widowControl w:val="0"/>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b/>
          <w:color w:val="000000" w:themeColor="text1"/>
          <w:sz w:val="24"/>
          <w:szCs w:val="24"/>
          <w14:textFill>
            <w14:solidFill>
              <w14:schemeClr w14:val="tx1"/>
            </w14:solidFill>
          </w14:textFill>
        </w:rPr>
      </w:pPr>
    </w:p>
    <w:p w14:paraId="52FA6F64">
      <w:pPr>
        <w:keepNext w:val="0"/>
        <w:keepLines w:val="0"/>
        <w:pageBreakBefore w:val="0"/>
        <w:widowControl w:val="0"/>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乙方（盖章）：</w:t>
      </w:r>
    </w:p>
    <w:p w14:paraId="06F2DDBB">
      <w:pPr>
        <w:keepNext w:val="0"/>
        <w:keepLines w:val="0"/>
        <w:pageBreakBefore w:val="0"/>
        <w:widowControl w:val="0"/>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p>
    <w:p w14:paraId="4D8AC930">
      <w:pPr>
        <w:keepNext w:val="0"/>
        <w:keepLines w:val="0"/>
        <w:pageBreakBefore w:val="0"/>
        <w:widowControl w:val="0"/>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法定代表人（签字）：</w:t>
      </w:r>
    </w:p>
    <w:p w14:paraId="72408D90">
      <w:pPr>
        <w:keepNext w:val="0"/>
        <w:keepLines w:val="0"/>
        <w:pageBreakBefore w:val="0"/>
        <w:widowControl w:val="0"/>
        <w:tabs>
          <w:tab w:val="left" w:pos="720"/>
        </w:tabs>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委托代理人（签字）：</w:t>
      </w:r>
    </w:p>
    <w:p w14:paraId="7E47A8A6">
      <w:pPr>
        <w:keepNext w:val="0"/>
        <w:keepLines w:val="0"/>
        <w:pageBreakBefore w:val="0"/>
        <w:widowControl w:val="0"/>
        <w:tabs>
          <w:tab w:val="left" w:pos="720"/>
        </w:tabs>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p>
    <w:p w14:paraId="4AD10557">
      <w:pPr>
        <w:keepNext w:val="0"/>
        <w:keepLines w:val="0"/>
        <w:pageBreakBefore w:val="0"/>
        <w:widowControl w:val="0"/>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签订时间：  </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年</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月</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日</w:t>
      </w:r>
    </w:p>
    <w:bookmarkEnd w:id="1"/>
    <w:p w14:paraId="5C80D206">
      <w:pPr>
        <w:keepNext w:val="0"/>
        <w:keepLines w:val="0"/>
        <w:pageBreakBefore w:val="0"/>
        <w:widowControl w:val="0"/>
        <w:kinsoku/>
        <w:wordWrap/>
        <w:overflowPunct/>
        <w:topLinePunct w:val="0"/>
        <w:bidi w:val="0"/>
        <w:adjustRightInd/>
        <w:snapToGrid/>
        <w:spacing w:line="360" w:lineRule="auto"/>
        <w:ind w:left="0" w:firstLine="560" w:firstLineChars="200"/>
        <w:textAlignment w:val="auto"/>
        <w:rPr>
          <w:rFonts w:hint="eastAsia" w:ascii="楷体" w:hAnsi="楷体" w:eastAsia="楷体" w:cs="楷体"/>
          <w:sz w:val="28"/>
          <w:szCs w:val="28"/>
        </w:rPr>
      </w:pPr>
      <w:r>
        <w:rPr>
          <w:rFonts w:hint="eastAsia" w:ascii="楷体" w:hAnsi="楷体" w:eastAsia="楷体" w:cs="楷体"/>
          <w:color w:val="000000" w:themeColor="text1"/>
          <w:sz w:val="28"/>
          <w:szCs w:val="28"/>
          <w14:textFill>
            <w14:solidFill>
              <w14:schemeClr w14:val="tx1"/>
            </w14:solidFill>
          </w14:textFill>
        </w:rPr>
        <w:t>签订地点：</w:t>
      </w:r>
    </w:p>
    <w:sectPr>
      <w:headerReference r:id="rId3" w:type="default"/>
      <w:footerReference r:id="rId4"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5A8DE2">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19BB52">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6319BB52">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10</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CA8E6E">
    <w:pPr>
      <w:pStyle w:val="5"/>
      <w:pBdr>
        <w:bottom w:val="none" w:color="auto" w:sz="0" w:space="1"/>
      </w:pBdr>
      <w:jc w:val="right"/>
      <w:rPr>
        <w:rFonts w:ascii="仿宋" w:hAnsi="仿宋" w:eastAsia="仿宋"/>
        <w:sz w:val="21"/>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E163D9"/>
    <w:multiLevelType w:val="singleLevel"/>
    <w:tmpl w:val="CEE163D9"/>
    <w:lvl w:ilvl="0" w:tentative="0">
      <w:start w:val="1"/>
      <w:numFmt w:val="chineseCounting"/>
      <w:suff w:val="nothing"/>
      <w:lvlText w:val="（%1）"/>
      <w:lvlJc w:val="left"/>
      <w:rPr>
        <w:rFonts w:hint="eastAsia"/>
      </w:rPr>
    </w:lvl>
  </w:abstractNum>
  <w:abstractNum w:abstractNumId="1">
    <w:nsid w:val="05D03ED0"/>
    <w:multiLevelType w:val="multilevel"/>
    <w:tmpl w:val="05D03ED0"/>
    <w:lvl w:ilvl="0" w:tentative="0">
      <w:start w:val="1"/>
      <w:numFmt w:val="chineseCountingThousand"/>
      <w:suff w:val="space"/>
      <w:lvlText w:val="(%1)"/>
      <w:lvlJc w:val="left"/>
      <w:pPr>
        <w:ind w:left="1838"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17541C90"/>
    <w:multiLevelType w:val="multilevel"/>
    <w:tmpl w:val="17541C90"/>
    <w:lvl w:ilvl="0" w:tentative="0">
      <w:start w:val="1"/>
      <w:numFmt w:val="chineseCountingThousand"/>
      <w:suff w:val="space"/>
      <w:lvlText w:val="(%1)"/>
      <w:lvlJc w:val="left"/>
      <w:pPr>
        <w:ind w:left="1838"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1AF42BC3"/>
    <w:multiLevelType w:val="multilevel"/>
    <w:tmpl w:val="1AF42BC3"/>
    <w:lvl w:ilvl="0" w:tentative="0">
      <w:start w:val="1"/>
      <w:numFmt w:val="chineseCountingThousand"/>
      <w:suff w:val="space"/>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
    <w:nsid w:val="47B23C8D"/>
    <w:multiLevelType w:val="multilevel"/>
    <w:tmpl w:val="47B23C8D"/>
    <w:lvl w:ilvl="0" w:tentative="0">
      <w:start w:val="1"/>
      <w:numFmt w:val="chineseCountingThousand"/>
      <w:suff w:val="space"/>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5">
    <w:nsid w:val="49C30587"/>
    <w:multiLevelType w:val="multilevel"/>
    <w:tmpl w:val="49C30587"/>
    <w:lvl w:ilvl="0" w:tentative="0">
      <w:start w:val="1"/>
      <w:numFmt w:val="chineseCountingThousand"/>
      <w:suff w:val="space"/>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6">
    <w:nsid w:val="70204C83"/>
    <w:multiLevelType w:val="multilevel"/>
    <w:tmpl w:val="70204C83"/>
    <w:lvl w:ilvl="0" w:tentative="0">
      <w:start w:val="1"/>
      <w:numFmt w:val="chineseCountingThousand"/>
      <w:suff w:val="space"/>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1"/>
  </w:num>
  <w:num w:numId="2">
    <w:abstractNumId w:val="5"/>
  </w:num>
  <w:num w:numId="3">
    <w:abstractNumId w:val="2"/>
  </w:num>
  <w:num w:numId="4">
    <w:abstractNumId w:val="4"/>
  </w:num>
  <w:num w:numId="5">
    <w:abstractNumId w:val="3"/>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VkMTI5ZjkzZjI5MzU1MTkxYTVlM2ViMmQ4MTM5N2QifQ=="/>
  </w:docVars>
  <w:rsids>
    <w:rsidRoot w:val="625A7DF7"/>
    <w:rsid w:val="078B537E"/>
    <w:rsid w:val="093E22AC"/>
    <w:rsid w:val="2CAA6767"/>
    <w:rsid w:val="32737525"/>
    <w:rsid w:val="625A7DF7"/>
    <w:rsid w:val="FFF317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Plain Text"/>
    <w:basedOn w:val="1"/>
    <w:qFormat/>
    <w:uiPriority w:val="0"/>
    <w:pPr>
      <w:adjustRightInd w:val="0"/>
      <w:spacing w:line="360" w:lineRule="atLeast"/>
      <w:jc w:val="left"/>
      <w:textAlignment w:val="baseline"/>
    </w:pPr>
    <w:rPr>
      <w:rFonts w:ascii="宋体" w:hAnsi="Courier New"/>
      <w:kern w:val="0"/>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rPr>
  </w:style>
  <w:style w:type="character" w:styleId="8">
    <w:name w:val="page number"/>
    <w:basedOn w:val="7"/>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5857</Words>
  <Characters>5890</Characters>
  <Lines>0</Lines>
  <Paragraphs>0</Paragraphs>
  <TotalTime>2</TotalTime>
  <ScaleCrop>false</ScaleCrop>
  <LinksUpToDate>false</LinksUpToDate>
  <CharactersWithSpaces>6222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2024-01-02T17:20:00Z</dcterms:created>
  <dc:creator>坤</dc:creator>
  <cp:lastModifiedBy>豪</cp:lastModifiedBy>
  <dcterms:modified xsi:type="dcterms:W3CDTF">2026-03-22T08:02:03Z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336630BB49714789AF8F035C92BEEF87_11</vt:lpwstr>
  </property>
  <property fmtid="{D5CDD505-2E9C-101B-9397-08002B2CF9AE}" pid="4" name="KSOTemplateDocerSaveRecord">
    <vt:lpwstr>eyJoZGlkIjoiNTg0MzMyNGJiMDEzODc5ODNlMGVjODViOWRkZjg1MDgiLCJ1c2VySWQiOiIxMjc2Mzc3NjgxIn0=</vt:lpwstr>
  </property>
</Properties>
</file>