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9AB0D">
      <w:pPr>
        <w:pStyle w:val="2"/>
        <w:spacing w:afterLines="0" w:line="360" w:lineRule="auto"/>
        <w:ind w:right="0"/>
        <w:jc w:val="center"/>
        <w:outlineLvl w:val="0"/>
        <w:rPr>
          <w:rFonts w:hint="eastAsia" w:ascii="微软雅黑" w:hAnsi="微软雅黑" w:eastAsia="微软雅黑" w:cs="微软雅黑"/>
          <w:color w:val="000000" w:themeColor="text1"/>
          <w:sz w:val="24"/>
          <w:szCs w:val="24"/>
          <w14:textFill>
            <w14:solidFill>
              <w14:schemeClr w14:val="tx1"/>
            </w14:solidFill>
          </w14:textFill>
        </w:rPr>
      </w:pPr>
      <w:bookmarkStart w:id="1" w:name="_GoBack"/>
    </w:p>
    <w:p w14:paraId="3609DBC9">
      <w:pPr>
        <w:spacing w:afterLines="0"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pacing w:val="57"/>
          <w:sz w:val="24"/>
          <w:szCs w:val="24"/>
          <w14:textFill>
            <w14:solidFill>
              <w14:schemeClr w14:val="tx1"/>
            </w14:solidFill>
          </w14:textFill>
        </w:rPr>
        <w:t>酒类商品代理销售合同</w:t>
      </w:r>
    </w:p>
    <w:p w14:paraId="0B71F493">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0A04A4D">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w:t>
      </w:r>
    </w:p>
    <w:p w14:paraId="691FDC2E">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FDE340B">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0FDEFC1A">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w:t>
      </w:r>
    </w:p>
    <w:p w14:paraId="09DD5596">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统一社会信用代码： </w:t>
      </w: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09F2014B">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C77EA9A">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》及其他有关法律、法规的规定。甲乙双方在平等、自愿、诚实信用的基础上，经双方友好协商，就甲方为乙方代销酒类商品的事宜签订本合同，以期共同遵守：</w:t>
      </w:r>
    </w:p>
    <w:p w14:paraId="278889F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26715E3">
      <w:pPr>
        <w:numPr>
          <w:ilvl w:val="0"/>
          <w:numId w:val="1"/>
        </w:numPr>
        <w:spacing w:afterLines="0" w:line="360" w:lineRule="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代销商品</w:t>
      </w:r>
    </w:p>
    <w:p w14:paraId="2618202F">
      <w:pPr>
        <w:numPr>
          <w:ilvl w:val="0"/>
          <w:numId w:val="2"/>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商品概况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1356"/>
        <w:gridCol w:w="851"/>
        <w:gridCol w:w="2126"/>
        <w:gridCol w:w="2033"/>
      </w:tblGrid>
      <w:tr w14:paraId="7655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4" w:type="dxa"/>
            <w:tcBorders>
              <w:top w:val="single" w:color="auto" w:sz="4" w:space="0"/>
              <w:left w:val="single" w:color="auto" w:sz="4" w:space="0"/>
              <w:bottom w:val="single" w:color="auto" w:sz="4" w:space="0"/>
              <w:right w:val="single" w:color="auto" w:sz="4" w:space="0"/>
            </w:tcBorders>
          </w:tcPr>
          <w:p w14:paraId="429870C6">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名称</w:t>
            </w:r>
          </w:p>
        </w:tc>
        <w:tc>
          <w:tcPr>
            <w:tcW w:w="1356" w:type="dxa"/>
            <w:tcBorders>
              <w:top w:val="single" w:color="auto" w:sz="4" w:space="0"/>
              <w:left w:val="single" w:color="auto" w:sz="4" w:space="0"/>
              <w:bottom w:val="single" w:color="auto" w:sz="4" w:space="0"/>
              <w:right w:val="single" w:color="auto" w:sz="4" w:space="0"/>
            </w:tcBorders>
          </w:tcPr>
          <w:p w14:paraId="65BD1D8C">
            <w:pPr>
              <w:spacing w:afterLines="0" w:line="360" w:lineRule="auto"/>
              <w:ind w:firstLine="240" w:firstLineChars="1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规格</w:t>
            </w:r>
          </w:p>
        </w:tc>
        <w:tc>
          <w:tcPr>
            <w:tcW w:w="851" w:type="dxa"/>
            <w:tcBorders>
              <w:top w:val="single" w:color="auto" w:sz="4" w:space="0"/>
              <w:left w:val="single" w:color="auto" w:sz="4" w:space="0"/>
              <w:bottom w:val="single" w:color="auto" w:sz="4" w:space="0"/>
              <w:right w:val="single" w:color="auto" w:sz="4" w:space="0"/>
            </w:tcBorders>
          </w:tcPr>
          <w:p w14:paraId="151E3386">
            <w:pPr>
              <w:spacing w:afterLines="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数量</w:t>
            </w:r>
          </w:p>
        </w:tc>
        <w:tc>
          <w:tcPr>
            <w:tcW w:w="2126" w:type="dxa"/>
            <w:tcBorders>
              <w:top w:val="single" w:color="auto" w:sz="4" w:space="0"/>
              <w:left w:val="single" w:color="auto" w:sz="4" w:space="0"/>
              <w:bottom w:val="single" w:color="auto" w:sz="4" w:space="0"/>
              <w:right w:val="single" w:color="auto" w:sz="4" w:space="0"/>
            </w:tcBorders>
          </w:tcPr>
          <w:p w14:paraId="0624919A">
            <w:pPr>
              <w:spacing w:afterLines="0"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结算单价</w:t>
            </w:r>
          </w:p>
        </w:tc>
        <w:tc>
          <w:tcPr>
            <w:tcW w:w="2033" w:type="dxa"/>
            <w:tcBorders>
              <w:top w:val="single" w:color="auto" w:sz="4" w:space="0"/>
              <w:left w:val="single" w:color="auto" w:sz="4" w:space="0"/>
              <w:bottom w:val="single" w:color="auto" w:sz="4" w:space="0"/>
              <w:right w:val="single" w:color="auto" w:sz="4" w:space="0"/>
            </w:tcBorders>
          </w:tcPr>
          <w:p w14:paraId="6E0444C6">
            <w:pPr>
              <w:spacing w:afterLines="0" w:line="360" w:lineRule="auto"/>
              <w:jc w:val="center"/>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总价</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元</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tc>
      </w:tr>
      <w:tr w14:paraId="4114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4" w:type="dxa"/>
            <w:tcBorders>
              <w:top w:val="single" w:color="auto" w:sz="4" w:space="0"/>
              <w:left w:val="single" w:color="auto" w:sz="4" w:space="0"/>
              <w:bottom w:val="single" w:color="auto" w:sz="4" w:space="0"/>
              <w:right w:val="single" w:color="auto" w:sz="4" w:space="0"/>
            </w:tcBorders>
          </w:tcPr>
          <w:p w14:paraId="4F7BEB68">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1356" w:type="dxa"/>
            <w:tcBorders>
              <w:top w:val="single" w:color="auto" w:sz="4" w:space="0"/>
              <w:left w:val="single" w:color="auto" w:sz="4" w:space="0"/>
              <w:bottom w:val="single" w:color="auto" w:sz="4" w:space="0"/>
              <w:right w:val="single" w:color="auto" w:sz="4" w:space="0"/>
            </w:tcBorders>
          </w:tcPr>
          <w:p w14:paraId="4FCC204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tcPr>
          <w:p w14:paraId="01D80382">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tcPr>
          <w:p w14:paraId="1EEE27DB">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2033" w:type="dxa"/>
            <w:tcBorders>
              <w:top w:val="single" w:color="auto" w:sz="4" w:space="0"/>
              <w:left w:val="single" w:color="auto" w:sz="4" w:space="0"/>
              <w:bottom w:val="single" w:color="auto" w:sz="4" w:space="0"/>
              <w:right w:val="single" w:color="auto" w:sz="4" w:space="0"/>
            </w:tcBorders>
          </w:tcPr>
          <w:p w14:paraId="026EB2F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r>
    </w:tbl>
    <w:p w14:paraId="10F80918">
      <w:pPr>
        <w:numPr>
          <w:ilvl w:val="0"/>
          <w:numId w:val="2"/>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如因原料、材料、生产条件等因素发生变化，需变动价格时，应当经甲方书面同意，否则，甲方有权要求继续按照上表单价结算。</w:t>
      </w:r>
    </w:p>
    <w:p w14:paraId="261E39A1">
      <w:pPr>
        <w:numPr>
          <w:ilvl w:val="0"/>
          <w:numId w:val="2"/>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甲方有权以不低于结算单价的价格对外销售乙方交付的商品，实际售价与结算单价之间的差价为甲方的佣金。</w:t>
      </w:r>
    </w:p>
    <w:p w14:paraId="3732C028">
      <w:pPr>
        <w:numPr>
          <w:ilvl w:val="0"/>
          <w:numId w:val="2"/>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本合同结算价款以人民币“元”为结算单位。</w:t>
      </w:r>
    </w:p>
    <w:p w14:paraId="7898C570">
      <w:pPr>
        <w:numPr>
          <w:ilvl w:val="-1"/>
          <w:numId w:val="0"/>
        </w:numPr>
        <w:spacing w:afterLines="0" w:line="360" w:lineRule="auto"/>
        <w:ind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B2C4AFA">
      <w:pPr>
        <w:numPr>
          <w:ilvl w:val="0"/>
          <w:numId w:val="1"/>
        </w:num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产品责任 </w:t>
      </w:r>
    </w:p>
    <w:p w14:paraId="0A57ACC8">
      <w:pPr>
        <w:numPr>
          <w:ilvl w:val="0"/>
          <w:numId w:val="3"/>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乙方保证产品质量符合《</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中华人民共和国</w:t>
      </w:r>
      <w:r>
        <w:rPr>
          <w:rFonts w:hint="eastAsia" w:ascii="微软雅黑" w:hAnsi="微软雅黑" w:eastAsia="微软雅黑" w:cs="微软雅黑"/>
          <w:color w:val="000000" w:themeColor="text1"/>
          <w:sz w:val="24"/>
          <w:szCs w:val="24"/>
          <w14:textFill>
            <w14:solidFill>
              <w14:schemeClr w14:val="tx1"/>
            </w14:solidFill>
          </w14:textFill>
        </w:rPr>
        <w:t>产品质量法》的规定，并按法律法规规定向甲方提供产品质量证书。</w:t>
      </w:r>
    </w:p>
    <w:p w14:paraId="06DC5D86">
      <w:pPr>
        <w:numPr>
          <w:ilvl w:val="0"/>
          <w:numId w:val="3"/>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乙方保证具有销售交付甲方商品的合法资质和权利，并同意在合同签订的同时</w:t>
      </w:r>
      <w:bookmarkStart w:id="0" w:name="OLE_LINK2"/>
      <w:r>
        <w:rPr>
          <w:rFonts w:hint="eastAsia" w:ascii="微软雅黑" w:hAnsi="微软雅黑" w:eastAsia="微软雅黑" w:cs="微软雅黑"/>
          <w:color w:val="000000" w:themeColor="text1"/>
          <w:sz w:val="24"/>
          <w:szCs w:val="24"/>
          <w14:textFill>
            <w14:solidFill>
              <w14:schemeClr w14:val="tx1"/>
            </w14:solidFill>
          </w14:textFill>
        </w:rPr>
        <w:t>按照法律法规的规定以及甲方要求提供资质证明材料。</w:t>
      </w:r>
      <w:bookmarkEnd w:id="0"/>
    </w:p>
    <w:p w14:paraId="43EEBDB2">
      <w:pPr>
        <w:numPr>
          <w:ilvl w:val="-1"/>
          <w:numId w:val="0"/>
        </w:numPr>
        <w:spacing w:afterLines="0" w:line="360" w:lineRule="auto"/>
        <w:ind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9A786AF">
      <w:pPr>
        <w:numPr>
          <w:ilvl w:val="0"/>
          <w:numId w:val="1"/>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合作方式 </w:t>
      </w:r>
    </w:p>
    <w:p w14:paraId="0EA5A55E">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乙方提供货品给甲方并委托甲方代为销售酒水，甲方按照销量收取佣金。</w:t>
      </w:r>
    </w:p>
    <w:p w14:paraId="01310BEF">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合作期限：自</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日起至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日止。</w:t>
      </w:r>
    </w:p>
    <w:p w14:paraId="14891CDB">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供货数量：首次供货数量在合同签订时由甲乙双方友好协商，以后每月数量以甲方订单通知乙方为准。</w:t>
      </w:r>
    </w:p>
    <w:p w14:paraId="641A8880">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供货时间：乙方在接到甲方订单后的第二个工作日内送达甲方指</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定</w:t>
      </w:r>
      <w:r>
        <w:rPr>
          <w:rFonts w:hint="eastAsia" w:ascii="微软雅黑" w:hAnsi="微软雅黑" w:eastAsia="微软雅黑" w:cs="微软雅黑"/>
          <w:color w:val="000000" w:themeColor="text1"/>
          <w:sz w:val="24"/>
          <w:szCs w:val="24"/>
          <w14:textFill>
            <w14:solidFill>
              <w14:schemeClr w14:val="tx1"/>
            </w14:solidFill>
          </w14:textFill>
        </w:rPr>
        <w:t>地点，如遇特殊情况乙方应当在一个工作日前与甲方另行协商交货时间。订单以电子邮件方式或微信通知为准。</w:t>
      </w:r>
    </w:p>
    <w:p w14:paraId="4EDB3D43">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乙方应根据甲方要求，对商品在甲方出现滞销或保质期距截止日期在3个月内时，进行免费调换处理。</w:t>
      </w:r>
    </w:p>
    <w:p w14:paraId="47C5A3BC">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乙方交货的同时应当向甲方出具加盖乙方印章的《酒类流通随附单》。</w:t>
      </w:r>
    </w:p>
    <w:p w14:paraId="366D49F0">
      <w:pPr>
        <w:numPr>
          <w:ilvl w:val="0"/>
          <w:numId w:val="4"/>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合同履行期限届满或合同提前解除后7个工作日内，乙方应及时将未销售的商品运走，运费由乙方自行承担，逾期未撤离的商品甲方不承担保管义务。</w:t>
      </w:r>
    </w:p>
    <w:p w14:paraId="3EF754F0">
      <w:pPr>
        <w:spacing w:afterLines="0" w:line="360" w:lineRule="auto"/>
        <w:ind w:left="0" w:leftChars="0" w:firstLine="480" w:firstLineChars="200"/>
        <w:rPr>
          <w:rFonts w:hint="eastAsia" w:ascii="微软雅黑" w:hAnsi="微软雅黑" w:eastAsia="微软雅黑" w:cs="微软雅黑"/>
          <w:b w:val="0"/>
          <w:bCs w:val="0"/>
          <w:color w:val="000000" w:themeColor="text1"/>
          <w:sz w:val="24"/>
          <w:szCs w:val="24"/>
          <w14:textFill>
            <w14:solidFill>
              <w14:schemeClr w14:val="tx1"/>
            </w14:solidFill>
          </w14:textFill>
        </w:rPr>
      </w:pPr>
    </w:p>
    <w:p w14:paraId="2D5B38F0">
      <w:pPr>
        <w:numPr>
          <w:ilvl w:val="-1"/>
          <w:numId w:val="0"/>
        </w:numPr>
        <w:spacing w:afterLines="0"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四、</w:t>
      </w:r>
      <w:r>
        <w:rPr>
          <w:rFonts w:hint="eastAsia" w:ascii="微软雅黑" w:hAnsi="微软雅黑" w:eastAsia="微软雅黑" w:cs="微软雅黑"/>
          <w:b/>
          <w:bCs/>
          <w:color w:val="000000" w:themeColor="text1"/>
          <w:sz w:val="24"/>
          <w:szCs w:val="24"/>
          <w14:textFill>
            <w14:solidFill>
              <w14:schemeClr w14:val="tx1"/>
            </w14:solidFill>
          </w14:textFill>
        </w:rPr>
        <w:t>验收方法</w:t>
      </w:r>
    </w:p>
    <w:p w14:paraId="73F6E3A4">
      <w:pPr>
        <w:spacing w:afterLines="0"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货物运送至收货地点后，甲方按照订单记载的数量、品牌、规格</w:t>
      </w:r>
    </w:p>
    <w:p w14:paraId="7C0DCFF5">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等，对商品进行验收，如因在运输中发生的商品包装损坏，或者货物质量、数量不符合订单记载的，乙方应在甲方要求的时间内更换或补足，产生的费用由乙方承担。</w:t>
      </w:r>
    </w:p>
    <w:p w14:paraId="48C33B7E">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426A4E6">
      <w:pPr>
        <w:numPr>
          <w:ilvl w:val="-1"/>
          <w:numId w:val="0"/>
        </w:numPr>
        <w:spacing w:afterLines="0"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五、</w:t>
      </w:r>
      <w:r>
        <w:rPr>
          <w:rFonts w:hint="eastAsia" w:ascii="微软雅黑" w:hAnsi="微软雅黑" w:eastAsia="微软雅黑" w:cs="微软雅黑"/>
          <w:b/>
          <w:bCs/>
          <w:color w:val="000000" w:themeColor="text1"/>
          <w:sz w:val="24"/>
          <w:szCs w:val="24"/>
          <w14:textFill>
            <w14:solidFill>
              <w14:schemeClr w14:val="tx1"/>
            </w14:solidFill>
          </w14:textFill>
        </w:rPr>
        <w:t>结算方式</w:t>
      </w:r>
    </w:p>
    <w:p w14:paraId="4D35D0C0">
      <w:pPr>
        <w:numPr>
          <w:ilvl w:val="0"/>
          <w:numId w:val="5"/>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经双方协商，结算方式为月结，按当月实际销售数量结算。乙方应在送货后的第二个月的7日内到甲方指定地点进行对账，对账后乙方开具准确无误且合法有效的专用发票，甲方收到发票后7日内把所销货品结算金额以网银转账形式支付予乙方。</w:t>
      </w:r>
    </w:p>
    <w:p w14:paraId="5A6CF752">
      <w:pPr>
        <w:numPr>
          <w:ilvl w:val="0"/>
          <w:numId w:val="5"/>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乙方指定的收款账号为：</w:t>
      </w:r>
    </w:p>
    <w:p w14:paraId="07836E8E">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开户名</w:t>
      </w:r>
      <w:r>
        <w:rPr>
          <w:rFonts w:hint="eastAsia" w:ascii="微软雅黑" w:hAnsi="微软雅黑" w:eastAsia="微软雅黑" w:cs="微软雅黑"/>
          <w:color w:val="000000" w:themeColor="text1"/>
          <w:sz w:val="24"/>
          <w:szCs w:val="24"/>
          <w14:textFill>
            <w14:solidFill>
              <w14:schemeClr w14:val="tx1"/>
            </w14:solidFill>
          </w14:textFill>
        </w:rPr>
        <w:t>：</w:t>
      </w:r>
    </w:p>
    <w:p w14:paraId="73B4AC04">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p>
    <w:p w14:paraId="315A52DC">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开户账号：</w:t>
      </w:r>
      <w:r>
        <w:rPr>
          <w:rFonts w:hint="eastAsia" w:ascii="微软雅黑" w:hAnsi="微软雅黑" w:eastAsia="微软雅黑" w:cs="微软雅黑"/>
          <w:color w:val="000000" w:themeColor="text1"/>
          <w:sz w:val="24"/>
          <w:szCs w:val="24"/>
          <w14:textFill>
            <w14:solidFill>
              <w14:schemeClr w14:val="tx1"/>
            </w14:solidFill>
          </w14:textFill>
        </w:rPr>
        <w:br w:type="textWrapping"/>
      </w:r>
    </w:p>
    <w:p w14:paraId="6FE3AF3D">
      <w:pPr>
        <w:numPr>
          <w:ilvl w:val="0"/>
          <w:numId w:val="1"/>
        </w:num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乙方需提供材料清单</w:t>
      </w:r>
    </w:p>
    <w:p w14:paraId="55DD7AEA">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合同签订的同时，乙方应提供下列加盖公章的复印件供甲方备案：</w:t>
      </w:r>
    </w:p>
    <w:p w14:paraId="6588792D">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营业执照；</w:t>
      </w:r>
    </w:p>
    <w:p w14:paraId="6ED135C2">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销售许可；</w:t>
      </w:r>
    </w:p>
    <w:p w14:paraId="42712660">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生产许可证或准产证（生产商）；</w:t>
      </w:r>
    </w:p>
    <w:p w14:paraId="29DB9633">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酒类商品经销授权(生产商）；</w:t>
      </w:r>
    </w:p>
    <w:p w14:paraId="665D049C">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批发许可证；</w:t>
      </w:r>
    </w:p>
    <w:p w14:paraId="35D7C2DB">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食品卫生许可证；</w:t>
      </w:r>
    </w:p>
    <w:p w14:paraId="635A6266">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产品质量检验合格证明；</w:t>
      </w:r>
    </w:p>
    <w:p w14:paraId="00DFD10B">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进口食品卫生证书（进口商品）；</w:t>
      </w:r>
    </w:p>
    <w:p w14:paraId="40A09E06">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进口食品标签审核证书（进口商品）；</w:t>
      </w:r>
    </w:p>
    <w:p w14:paraId="65F51FFD">
      <w:pPr>
        <w:numPr>
          <w:ilvl w:val="0"/>
          <w:numId w:val="6"/>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法律法规规定的其他证明材料。</w:t>
      </w:r>
    </w:p>
    <w:p w14:paraId="699B06AB">
      <w:pPr>
        <w:spacing w:afterLines="0"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65BDAEB7">
      <w:pPr>
        <w:numPr>
          <w:ilvl w:val="0"/>
          <w:numId w:val="1"/>
        </w:num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3DC00C01">
      <w:pPr>
        <w:keepNext w:val="0"/>
        <w:keepLines w:val="0"/>
        <w:widowControl w:val="0"/>
        <w:suppressLineNumbers w:val="0"/>
        <w:autoSpaceDE w:val="0"/>
        <w:autoSpaceDN w:val="0"/>
        <w:spacing w:before="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24C0517">
      <w:pPr>
        <w:keepNext w:val="0"/>
        <w:keepLines w:val="0"/>
        <w:widowControl w:val="0"/>
        <w:suppressLineNumbers w:val="0"/>
        <w:autoSpaceDE w:val="0"/>
        <w:autoSpaceDN w:val="0"/>
        <w:spacing w:before="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72DEBB06">
      <w:pPr>
        <w:tabs>
          <w:tab w:val="left" w:pos="0"/>
        </w:tabs>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p>
    <w:p w14:paraId="13806302">
      <w:pPr>
        <w:tabs>
          <w:tab w:val="left" w:pos="0"/>
          <w:tab w:val="left" w:pos="2800"/>
        </w:tabs>
        <w:spacing w:afterLines="0"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030031E5">
      <w:pPr>
        <w:numPr>
          <w:ilvl w:val="0"/>
          <w:numId w:val="1"/>
        </w:num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违约责任</w:t>
      </w:r>
    </w:p>
    <w:p w14:paraId="57430B34">
      <w:pPr>
        <w:numPr>
          <w:ilvl w:val="0"/>
          <w:numId w:val="7"/>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甲方不按时向乙方支付销售结算价款的，每逾期一天，向乙方支付万分之三的违约金。</w:t>
      </w:r>
    </w:p>
    <w:p w14:paraId="212A975D">
      <w:pPr>
        <w:numPr>
          <w:ilvl w:val="0"/>
          <w:numId w:val="7"/>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因甲方过错导致未售酒水发生毁损灭失的，甲方应按结算价向乙方赔偿。</w:t>
      </w:r>
    </w:p>
    <w:p w14:paraId="7FEA0AE2">
      <w:pPr>
        <w:numPr>
          <w:ilvl w:val="0"/>
          <w:numId w:val="7"/>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Hans"/>
          <w14:textFill>
            <w14:solidFill>
              <w14:schemeClr w14:val="tx1"/>
            </w14:solidFill>
          </w14:textFill>
        </w:rPr>
        <w:t>乙方有下列情形之一的，视为乙方严重违约，甲方有权单方解除合同，自甲方的书面通知到达乙方之日合同解除，</w:t>
      </w:r>
      <w:r>
        <w:rPr>
          <w:rFonts w:hint="eastAsia" w:ascii="微软雅黑" w:hAnsi="微软雅黑" w:eastAsia="微软雅黑" w:cs="微软雅黑"/>
          <w:color w:val="000000" w:themeColor="text1"/>
          <w:sz w:val="24"/>
          <w:szCs w:val="24"/>
          <w14:textFill>
            <w14:solidFill>
              <w14:schemeClr w14:val="tx1"/>
            </w14:solidFill>
          </w14:textFill>
        </w:rPr>
        <w:t>乙方应当在7日内自行将堆放在甲方场地的货物撤回，逾期未撤离甲方场地的，视为乙方放弃所有权，甲方有权自行处置</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w:t>
      </w:r>
    </w:p>
    <w:p w14:paraId="17C23BD9">
      <w:pPr>
        <w:numPr>
          <w:ilvl w:val="0"/>
          <w:numId w:val="8"/>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乙方向甲方提供的资质证照等材料超过有效期或被证明不真实、不合法有效的；</w:t>
      </w:r>
    </w:p>
    <w:p w14:paraId="0268D138">
      <w:pPr>
        <w:numPr>
          <w:ilvl w:val="0"/>
          <w:numId w:val="8"/>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因乙方提供的酒水产品质量问题引起大量投诉并被主要媒体曝光，品牌形象和价值及甲方企业商誉受到严重损害的；</w:t>
      </w:r>
    </w:p>
    <w:p w14:paraId="766447E9">
      <w:pPr>
        <w:numPr>
          <w:ilvl w:val="0"/>
          <w:numId w:val="8"/>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乙方不履行或不完全履行本合同项下的任何义务，包括但不限于未按时按约交货、拒绝对滞销、临近保质期或者不合格货品进行退换等，甲方书面通知其15日内更正，逾期未更正的。</w:t>
      </w:r>
    </w:p>
    <w:p w14:paraId="11F6B5BE">
      <w:pPr>
        <w:numPr>
          <w:ilvl w:val="0"/>
          <w:numId w:val="7"/>
        </w:num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方违反本合同约定或法律规定的，应当赔偿给对方造成的损失，包括但不限于直接损失、预期利益损失、守约方因此向第三人承担的违约金、赔偿金以及为索赔支出的诉讼费、律师费、鉴定费、差旅费、担保费、保全费、公证费、评估费等全部费用。</w:t>
      </w:r>
    </w:p>
    <w:p w14:paraId="1691A9DF">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680D66A6">
      <w:pPr>
        <w:numPr>
          <w:ilvl w:val="0"/>
          <w:numId w:val="1"/>
        </w:num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其他约定</w:t>
      </w:r>
    </w:p>
    <w:p w14:paraId="51366E55">
      <w:pPr>
        <w:numPr>
          <w:ilvl w:val="0"/>
          <w:numId w:val="9"/>
        </w:num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0B4D7B32">
      <w:pPr>
        <w:numPr>
          <w:ilvl w:val="0"/>
          <w:numId w:val="9"/>
        </w:num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本合同一式贰份，甲方执壹份，乙方执壹份，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均具有同等法律效力，</w:t>
      </w:r>
      <w:r>
        <w:rPr>
          <w:rFonts w:hint="eastAsia" w:ascii="微软雅黑" w:hAnsi="微软雅黑" w:eastAsia="微软雅黑" w:cs="微软雅黑"/>
          <w:color w:val="000000" w:themeColor="text1"/>
          <w:sz w:val="24"/>
          <w:szCs w:val="24"/>
          <w14:textFill>
            <w14:solidFill>
              <w14:schemeClr w14:val="tx1"/>
            </w14:solidFill>
          </w14:textFill>
        </w:rPr>
        <w:t>双方盖章并经法定代表人或委托代理人签字后生效。</w:t>
      </w:r>
    </w:p>
    <w:p w14:paraId="0967F520">
      <w:pPr>
        <w:numPr>
          <w:ilvl w:val="0"/>
          <w:numId w:val="9"/>
        </w:num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本合同签订后，如有未尽事宜，经合同双方协商一致后，签订补充协议，补充协议与本合同具有同等</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法律</w:t>
      </w:r>
      <w:r>
        <w:rPr>
          <w:rFonts w:hint="eastAsia" w:ascii="微软雅黑" w:hAnsi="微软雅黑" w:eastAsia="微软雅黑" w:cs="微软雅黑"/>
          <w:color w:val="000000" w:themeColor="text1"/>
          <w:sz w:val="24"/>
          <w:szCs w:val="24"/>
          <w14:textFill>
            <w14:solidFill>
              <w14:schemeClr w14:val="tx1"/>
            </w14:solidFill>
          </w14:textFill>
        </w:rPr>
        <w:t>效力。</w:t>
      </w:r>
    </w:p>
    <w:p w14:paraId="02EB7184">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val="en-US" w:eastAsia="zh-CN"/>
        </w:rPr>
        <w:t>4、</w:t>
      </w:r>
      <w:r>
        <w:rPr>
          <w:rFonts w:hint="eastAsia" w:ascii="微软雅黑" w:hAnsi="微软雅黑" w:eastAsia="微软雅黑" w:cs="微软雅黑"/>
          <w:color w:val="000000"/>
          <w:sz w:val="24"/>
          <w:szCs w:val="24"/>
        </w:rPr>
        <w:t>送达地址以及送达条款</w:t>
      </w:r>
    </w:p>
    <w:p w14:paraId="5D4C60F1">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lang w:val="en-US" w:eastAsia="zh-CN"/>
        </w:rPr>
        <w:t>1</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送达地址以及方式</w:t>
      </w:r>
    </w:p>
    <w:p w14:paraId="433702C3">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送达地址</w:t>
      </w:r>
    </w:p>
    <w:p w14:paraId="16ECB0B3">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甲方确认送达地址如下：</w:t>
      </w:r>
    </w:p>
    <w:p w14:paraId="6AF9DA7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3BB2326F">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2385BA8C">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507D09E6">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3C507C07">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7F31AF67">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24DA1FAC">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1C8E4145">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0F05FB9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15DFD7C8">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p>
    <w:p w14:paraId="325DA1A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乙方确认送达地址如下：</w:t>
      </w:r>
    </w:p>
    <w:p w14:paraId="23D849A5">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311A4D5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504069C5">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00FC69E2">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1DF6F6D7">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6960EAD3">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710CD6C4">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55F28542">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60D8244F">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w:t>
      </w:r>
    </w:p>
    <w:p w14:paraId="19AFDDC2">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送达方式</w:t>
      </w:r>
    </w:p>
    <w:p w14:paraId="7EE4E060">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双方同意，本合同项下的通知、函件、诉讼文书等文件，以下列方式送达对方：</w:t>
      </w:r>
    </w:p>
    <w:p w14:paraId="6867CD92">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直接送达：将文件送至对方指定的送达地址，视为已送达；</w:t>
      </w:r>
    </w:p>
    <w:p w14:paraId="419529C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02A9594E">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40165ADB">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lang w:val="en-US" w:eastAsia="zh-CN"/>
        </w:rPr>
        <w:t>2</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送达条款</w:t>
      </w:r>
    </w:p>
    <w:p w14:paraId="0007035F">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本送达条款适用于合同履行期间及合同纠纷解决过程中的所有文件送达。</w:t>
      </w:r>
    </w:p>
    <w:p w14:paraId="1834DB8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CDA3902">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4BA1E619">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6CF14EEA">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051DD57B">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6B9C7251">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擅自变更送达地址及信息且未及时通知对方的；</w:t>
      </w:r>
    </w:p>
    <w:p w14:paraId="2507B8F4">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送达地址与信息同工商登记信息不一致且未及时更改的；</w:t>
      </w:r>
    </w:p>
    <w:p w14:paraId="698D7144">
      <w:pPr>
        <w:pStyle w:val="2"/>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p>
    <w:p w14:paraId="15C4E203">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因接收方过错造成无法正常送达的其他行为。</w:t>
      </w:r>
    </w:p>
    <w:p w14:paraId="210D6A31">
      <w:pPr>
        <w:tabs>
          <w:tab w:val="left" w:pos="0"/>
          <w:tab w:val="left" w:pos="2800"/>
        </w:tabs>
        <w:spacing w:afterLines="0"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688091D7">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5FC8A74F">
      <w:pPr>
        <w:tabs>
          <w:tab w:val="left" w:pos="0"/>
          <w:tab w:val="left" w:pos="2800"/>
        </w:tabs>
        <w:spacing w:afterLines="0"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23B5C9BA">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甲方（签字）：                       </w:t>
      </w:r>
    </w:p>
    <w:p w14:paraId="22A1BE9F">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4C607DF7">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65484938">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2E0DD50">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乙方（签字）：</w:t>
      </w:r>
    </w:p>
    <w:p w14:paraId="272A6B8B">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1D780E52">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20430DD1">
      <w:pPr>
        <w:tabs>
          <w:tab w:val="left" w:pos="0"/>
          <w:tab w:val="left" w:pos="2800"/>
        </w:tabs>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FE86FB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签订日期：</w:t>
      </w:r>
    </w:p>
    <w:p w14:paraId="45C975CF">
      <w:pPr>
        <w:spacing w:afterLines="0"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79A8A72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9FC0F1B">
      <w:pPr>
        <w:rPr>
          <w:rFonts w:hint="eastAsia" w:ascii="微软雅黑" w:hAnsi="微软雅黑" w:eastAsia="微软雅黑" w:cs="微软雅黑"/>
          <w:color w:val="000000" w:themeColor="text1"/>
          <w:sz w:val="24"/>
          <w:szCs w:val="24"/>
          <w14:textFill>
            <w14:solidFill>
              <w14:schemeClr w14:val="tx1"/>
            </w14:solidFill>
          </w14:textFill>
        </w:rPr>
      </w:pP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66610"/>
    </w:sdtPr>
    <w:sdtContent>
      <w:sdt>
        <w:sdtPr>
          <w:id w:val="171357217"/>
        </w:sdtPr>
        <w:sdtContent>
          <w:p w14:paraId="0606D79A">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50AEA27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7ADAC"/>
    <w:multiLevelType w:val="singleLevel"/>
    <w:tmpl w:val="BF07ADAC"/>
    <w:lvl w:ilvl="0" w:tentative="0">
      <w:start w:val="1"/>
      <w:numFmt w:val="decimal"/>
      <w:suff w:val="nothing"/>
      <w:lvlText w:val="（%1）"/>
      <w:lvlJc w:val="left"/>
      <w:pPr>
        <w:ind w:left="0" w:firstLine="420"/>
      </w:pPr>
    </w:lvl>
  </w:abstractNum>
  <w:abstractNum w:abstractNumId="1">
    <w:nsid w:val="5A040FC8"/>
    <w:multiLevelType w:val="singleLevel"/>
    <w:tmpl w:val="5A040FC8"/>
    <w:lvl w:ilvl="0" w:tentative="0">
      <w:start w:val="1"/>
      <w:numFmt w:val="decimal"/>
      <w:suff w:val="nothing"/>
      <w:lvlText w:val="%1．"/>
      <w:lvlJc w:val="left"/>
      <w:pPr>
        <w:ind w:left="0" w:firstLine="400"/>
      </w:pPr>
    </w:lvl>
  </w:abstractNum>
  <w:abstractNum w:abstractNumId="2">
    <w:nsid w:val="5A44A392"/>
    <w:multiLevelType w:val="singleLevel"/>
    <w:tmpl w:val="5A44A392"/>
    <w:lvl w:ilvl="0" w:tentative="0">
      <w:start w:val="1"/>
      <w:numFmt w:val="chineseCounting"/>
      <w:suff w:val="nothing"/>
      <w:lvlText w:val="%1、"/>
      <w:lvlJc w:val="left"/>
      <w:pPr>
        <w:ind w:left="-136" w:firstLine="420"/>
      </w:pPr>
    </w:lvl>
  </w:abstractNum>
  <w:abstractNum w:abstractNumId="3">
    <w:nsid w:val="5A44A405"/>
    <w:multiLevelType w:val="singleLevel"/>
    <w:tmpl w:val="5A44A405"/>
    <w:lvl w:ilvl="0" w:tentative="0">
      <w:start w:val="1"/>
      <w:numFmt w:val="decimal"/>
      <w:suff w:val="nothing"/>
      <w:lvlText w:val="%1．"/>
      <w:lvlJc w:val="left"/>
      <w:pPr>
        <w:ind w:left="0" w:firstLine="400"/>
      </w:pPr>
    </w:lvl>
  </w:abstractNum>
  <w:abstractNum w:abstractNumId="4">
    <w:nsid w:val="5A44B5BD"/>
    <w:multiLevelType w:val="singleLevel"/>
    <w:tmpl w:val="5A44B5BD"/>
    <w:lvl w:ilvl="0" w:tentative="0">
      <w:start w:val="1"/>
      <w:numFmt w:val="decimal"/>
      <w:suff w:val="nothing"/>
      <w:lvlText w:val="%1．"/>
      <w:lvlJc w:val="left"/>
      <w:pPr>
        <w:ind w:left="0" w:firstLine="400"/>
      </w:pPr>
    </w:lvl>
  </w:abstractNum>
  <w:abstractNum w:abstractNumId="5">
    <w:nsid w:val="5A4B224D"/>
    <w:multiLevelType w:val="singleLevel"/>
    <w:tmpl w:val="5A4B224D"/>
    <w:lvl w:ilvl="0" w:tentative="0">
      <w:start w:val="1"/>
      <w:numFmt w:val="decimal"/>
      <w:suff w:val="nothing"/>
      <w:lvlText w:val="%1．"/>
      <w:lvlJc w:val="left"/>
      <w:pPr>
        <w:ind w:left="0" w:firstLine="400"/>
      </w:pPr>
    </w:lvl>
  </w:abstractNum>
  <w:abstractNum w:abstractNumId="6">
    <w:nsid w:val="5A4B2A33"/>
    <w:multiLevelType w:val="singleLevel"/>
    <w:tmpl w:val="5A4B2A33"/>
    <w:lvl w:ilvl="0" w:tentative="0">
      <w:start w:val="1"/>
      <w:numFmt w:val="decimal"/>
      <w:suff w:val="nothing"/>
      <w:lvlText w:val="%1．"/>
      <w:lvlJc w:val="left"/>
      <w:pPr>
        <w:ind w:left="0" w:firstLine="400"/>
      </w:pPr>
    </w:lvl>
  </w:abstractNum>
  <w:abstractNum w:abstractNumId="7">
    <w:nsid w:val="5A4B2AE2"/>
    <w:multiLevelType w:val="singleLevel"/>
    <w:tmpl w:val="5A4B2AE2"/>
    <w:lvl w:ilvl="0" w:tentative="0">
      <w:start w:val="1"/>
      <w:numFmt w:val="decimal"/>
      <w:suff w:val="nothing"/>
      <w:lvlText w:val="（%1）"/>
      <w:lvlJc w:val="left"/>
      <w:pPr>
        <w:ind w:left="0" w:firstLine="420"/>
      </w:pPr>
    </w:lvl>
  </w:abstractNum>
  <w:abstractNum w:abstractNumId="8">
    <w:nsid w:val="5A4B2B12"/>
    <w:multiLevelType w:val="singleLevel"/>
    <w:tmpl w:val="5A4B2B12"/>
    <w:lvl w:ilvl="0" w:tentative="0">
      <w:start w:val="1"/>
      <w:numFmt w:val="decimal"/>
      <w:suff w:val="nothing"/>
      <w:lvlText w:val="%1．"/>
      <w:lvlJc w:val="left"/>
      <w:pPr>
        <w:ind w:left="26" w:firstLine="400"/>
      </w:pPr>
    </w:lvl>
  </w:abstractNum>
  <w:num w:numId="1">
    <w:abstractNumId w:val="2"/>
    <w:lvlOverride w:ilvl="0">
      <w:startOverride w:val="1"/>
    </w:lvlOverride>
  </w:num>
  <w:num w:numId="2">
    <w:abstractNumId w:val="3"/>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 w:numId="6">
    <w:abstractNumId w:val="0"/>
    <w:lvlOverride w:ilvl="0">
      <w:startOverride w:val="1"/>
    </w:lvlOverride>
  </w:num>
  <w:num w:numId="7">
    <w:abstractNumId w:val="8"/>
    <w:lvlOverride w:ilvl="0">
      <w:startOverride w:val="1"/>
    </w:lvlOverride>
  </w:num>
  <w:num w:numId="8">
    <w:abstractNumId w:val="7"/>
    <w:lvlOverride w:ilvl="0">
      <w:startOverride w:val="1"/>
    </w:lvlOverride>
  </w:num>
  <w:num w:numId="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12743C"/>
    <w:rsid w:val="2CCC5A2A"/>
    <w:rsid w:val="2EF03B26"/>
    <w:rsid w:val="3112743C"/>
    <w:rsid w:val="4EA00C35"/>
    <w:rsid w:val="5A095F34"/>
    <w:rsid w:val="75123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2898</Words>
  <Characters>2899</Characters>
  <Lines>0</Lines>
  <Paragraphs>0</Paragraphs>
  <TotalTime>0</TotalTime>
  <ScaleCrop>false</ScaleCrop>
  <LinksUpToDate>false</LinksUpToDate>
  <CharactersWithSpaces>3198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2021-06-03T08:08:00Z</dcterms:created>
  <dc:creator>真宇律师</dc:creator>
  <cp:lastModifiedBy>豪</cp:lastModifiedBy>
  <dcterms:modified xsi:type="dcterms:W3CDTF">2026-03-22T07:50:26Z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018CE40D3A7449B386D62046C9294BD0</vt:lpwstr>
  </property>
  <property fmtid="{D5CDD505-2E9C-101B-9397-08002B2CF9AE}" pid="4" name="KSOTemplateDocerSaveRecord">
    <vt:lpwstr>eyJoZGlkIjoiNTg0MzMyNGJiMDEzODc5ODNlMGVjODViOWRkZjg1MDgiLCJ1c2VySWQiOiIxMjc2Mzc3NjgxIn0=</vt:lpwstr>
  </property>
</Properties>
</file>